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C2E" w:rsidRPr="00146CA5" w:rsidRDefault="00C41C2E" w:rsidP="00C41C2E">
      <w:pPr>
        <w:tabs>
          <w:tab w:val="left" w:pos="3200"/>
        </w:tabs>
        <w:spacing w:after="0" w:line="276" w:lineRule="auto"/>
        <w:jc w:val="center"/>
        <w:rPr>
          <w:rFonts w:ascii="Times New Roman" w:hAnsi="Times New Roman" w:cs="Times New Roman"/>
          <w:b/>
        </w:rPr>
      </w:pPr>
      <w:r w:rsidRPr="00146CA5">
        <w:rPr>
          <w:rFonts w:ascii="Times New Roman" w:hAnsi="Times New Roman" w:cs="Times New Roman"/>
          <w:b/>
        </w:rPr>
        <w:t> </w:t>
      </w:r>
      <w:r w:rsidR="005844FD" w:rsidRPr="00833592">
        <w:rPr>
          <w:rFonts w:ascii="Times New Roman" w:hAnsi="Times New Roman" w:cs="Times New Roman"/>
          <w:b/>
          <w:sz w:val="24"/>
        </w:rPr>
        <w:t>Gestion budgétaire et performance des entreprises</w:t>
      </w:r>
      <w:r w:rsidRPr="00833592">
        <w:rPr>
          <w:rFonts w:ascii="Times New Roman" w:hAnsi="Times New Roman" w:cs="Times New Roman"/>
          <w:b/>
          <w:sz w:val="24"/>
        </w:rPr>
        <w:t xml:space="preserve"> de la </w:t>
      </w:r>
      <w:r w:rsidR="005844FD" w:rsidRPr="00833592">
        <w:rPr>
          <w:rFonts w:ascii="Times New Roman" w:hAnsi="Times New Roman" w:cs="Times New Roman"/>
          <w:b/>
          <w:sz w:val="24"/>
        </w:rPr>
        <w:t>RD Congo : cas de la REGIDESO, de la SNEL et de la RVA</w:t>
      </w:r>
      <w:r w:rsidR="009E758F" w:rsidRPr="00833592">
        <w:rPr>
          <w:rFonts w:ascii="Times New Roman" w:hAnsi="Times New Roman" w:cs="Times New Roman"/>
          <w:b/>
          <w:sz w:val="24"/>
        </w:rPr>
        <w:t> </w:t>
      </w:r>
    </w:p>
    <w:p w:rsidR="00C41C2E" w:rsidRPr="00146CA5" w:rsidRDefault="00C41C2E" w:rsidP="00C41C2E">
      <w:pPr>
        <w:tabs>
          <w:tab w:val="left" w:pos="3200"/>
        </w:tabs>
        <w:spacing w:after="0" w:line="276" w:lineRule="auto"/>
        <w:jc w:val="center"/>
        <w:rPr>
          <w:rFonts w:eastAsia="Calibri" w:cs="Times New Roman"/>
          <w:b/>
        </w:rPr>
      </w:pPr>
    </w:p>
    <w:p w:rsidR="009E758F" w:rsidRPr="00146CA5" w:rsidRDefault="00C41C2E" w:rsidP="0087724C">
      <w:pPr>
        <w:tabs>
          <w:tab w:val="left" w:pos="3200"/>
        </w:tabs>
        <w:spacing w:after="0" w:line="240" w:lineRule="auto"/>
        <w:ind w:left="2977" w:hanging="2977"/>
        <w:jc w:val="center"/>
        <w:rPr>
          <w:rFonts w:ascii="Times New Roman" w:eastAsia="Calibri" w:hAnsi="Times New Roman" w:cs="Times New Roman"/>
          <w:b/>
        </w:rPr>
      </w:pPr>
      <w:r w:rsidRPr="00146CA5">
        <w:rPr>
          <w:rFonts w:ascii="Times New Roman" w:hAnsi="Times New Roman" w:cs="Times New Roman"/>
          <w:b/>
        </w:rPr>
        <w:t>MORISHO BIN MORISHO Fiston</w:t>
      </w:r>
    </w:p>
    <w:p w:rsidR="00E677DE" w:rsidRPr="00146CA5" w:rsidRDefault="00E677DE" w:rsidP="0087724C">
      <w:pPr>
        <w:tabs>
          <w:tab w:val="left" w:pos="3200"/>
        </w:tabs>
        <w:spacing w:after="0" w:line="240" w:lineRule="auto"/>
        <w:ind w:left="2977" w:hanging="2977"/>
        <w:jc w:val="center"/>
        <w:rPr>
          <w:rFonts w:ascii="Times New Roman" w:eastAsia="Calibri" w:hAnsi="Times New Roman" w:cs="Times New Roman"/>
          <w:b/>
        </w:rPr>
      </w:pPr>
      <w:r w:rsidRPr="00146CA5">
        <w:rPr>
          <w:rFonts w:ascii="Times New Roman" w:eastAsia="Calibri" w:hAnsi="Times New Roman" w:cs="Times New Roman"/>
          <w:b/>
        </w:rPr>
        <w:t>Chercheur à l’Université de Kinshasa/</w:t>
      </w:r>
      <w:r w:rsidR="00C41C2E" w:rsidRPr="00146CA5">
        <w:rPr>
          <w:rFonts w:ascii="Times New Roman" w:eastAsia="Calibri" w:hAnsi="Times New Roman" w:cs="Times New Roman"/>
          <w:b/>
        </w:rPr>
        <w:t>Faculté des Sciences Economiques et de Gestion</w:t>
      </w:r>
    </w:p>
    <w:p w:rsidR="0087724C" w:rsidRPr="00146CA5" w:rsidRDefault="0087724C" w:rsidP="0087724C">
      <w:pPr>
        <w:tabs>
          <w:tab w:val="left" w:pos="3200"/>
        </w:tabs>
        <w:spacing w:after="0" w:line="240" w:lineRule="auto"/>
        <w:ind w:left="2977" w:hanging="2977"/>
        <w:jc w:val="center"/>
        <w:rPr>
          <w:rFonts w:ascii="Times New Roman" w:eastAsia="Calibri" w:hAnsi="Times New Roman" w:cs="Times New Roman"/>
          <w:b/>
        </w:rPr>
      </w:pPr>
      <w:r w:rsidRPr="00146CA5">
        <w:rPr>
          <w:rFonts w:ascii="Times New Roman" w:eastAsia="Calibri" w:hAnsi="Times New Roman" w:cs="Times New Roman"/>
          <w:b/>
        </w:rPr>
        <w:t>République Démocratique du Congo</w:t>
      </w:r>
    </w:p>
    <w:p w:rsidR="00C41C2E" w:rsidRPr="00146CA5" w:rsidRDefault="0087724C" w:rsidP="0087724C">
      <w:pPr>
        <w:tabs>
          <w:tab w:val="left" w:pos="3200"/>
        </w:tabs>
        <w:spacing w:after="0" w:line="240" w:lineRule="auto"/>
        <w:ind w:left="2977" w:hanging="2977"/>
        <w:jc w:val="center"/>
        <w:rPr>
          <w:rFonts w:ascii="Times New Roman" w:eastAsia="Calibri" w:hAnsi="Times New Roman" w:cs="Times New Roman"/>
          <w:b/>
        </w:rPr>
      </w:pPr>
      <w:r w:rsidRPr="00146CA5">
        <w:rPr>
          <w:rFonts w:ascii="Times New Roman" w:eastAsia="Calibri" w:hAnsi="Times New Roman" w:cs="Times New Roman"/>
          <w:b/>
        </w:rPr>
        <w:t>E-mail :</w:t>
      </w:r>
      <w:r w:rsidR="001514BC">
        <w:rPr>
          <w:rFonts w:ascii="Times New Roman" w:eastAsia="Calibri" w:hAnsi="Times New Roman" w:cs="Times New Roman"/>
          <w:b/>
        </w:rPr>
        <w:t>fistonmorishobinmorisho@gmail.com</w:t>
      </w:r>
    </w:p>
    <w:p w:rsidR="00C41C2E" w:rsidRPr="00833592" w:rsidRDefault="00C41C2E" w:rsidP="00833592">
      <w:pPr>
        <w:pStyle w:val="Paragraphedeliste"/>
        <w:tabs>
          <w:tab w:val="left" w:pos="3200"/>
        </w:tabs>
        <w:spacing w:after="0" w:line="240" w:lineRule="auto"/>
        <w:ind w:left="2977" w:hanging="2977"/>
        <w:jc w:val="both"/>
        <w:rPr>
          <w:rFonts w:ascii="Times New Roman" w:eastAsia="Calibri" w:hAnsi="Times New Roman" w:cs="Times New Roman"/>
          <w:b/>
        </w:rPr>
      </w:pPr>
      <w:r w:rsidRPr="00146CA5">
        <w:rPr>
          <w:rFonts w:ascii="Times New Roman" w:eastAsia="Calibri" w:hAnsi="Times New Roman" w:cs="Times New Roman"/>
          <w:b/>
        </w:rPr>
        <w:t xml:space="preserve">                      </w:t>
      </w:r>
      <w:r w:rsidR="005112B0" w:rsidRPr="00146CA5">
        <w:rPr>
          <w:rFonts w:ascii="Times New Roman" w:eastAsia="Calibri" w:hAnsi="Times New Roman" w:cs="Times New Roman"/>
          <w:b/>
        </w:rPr>
        <w:t xml:space="preserve">                        </w:t>
      </w:r>
      <w:r w:rsidRPr="00146CA5">
        <w:rPr>
          <w:rFonts w:eastAsia="Calibri"/>
          <w:b/>
        </w:rPr>
        <w:t xml:space="preserve">                       </w:t>
      </w:r>
    </w:p>
    <w:p w:rsidR="00C41C2E" w:rsidRPr="00833592" w:rsidRDefault="00C41C2E" w:rsidP="00E677DE">
      <w:pPr>
        <w:jc w:val="both"/>
        <w:rPr>
          <w:rFonts w:ascii="Times New Roman" w:hAnsi="Times New Roman" w:cs="Times New Roman"/>
          <w:b/>
          <w:bCs/>
          <w:i/>
          <w:iCs/>
        </w:rPr>
      </w:pPr>
      <w:r w:rsidRPr="00146CA5">
        <w:rPr>
          <w:rFonts w:ascii="Times New Roman" w:hAnsi="Times New Roman" w:cs="Times New Roman"/>
          <w:b/>
          <w:bCs/>
          <w:i/>
          <w:iCs/>
        </w:rPr>
        <w:t>RESUME</w:t>
      </w:r>
      <w:r w:rsidR="00833592">
        <w:rPr>
          <w:rFonts w:ascii="Times New Roman" w:hAnsi="Times New Roman" w:cs="Times New Roman"/>
          <w:b/>
          <w:bCs/>
          <w:i/>
          <w:iCs/>
        </w:rPr>
        <w:t xml:space="preserve">- </w:t>
      </w:r>
      <w:r w:rsidRPr="00146CA5">
        <w:rPr>
          <w:rFonts w:ascii="Times New Roman" w:hAnsi="Times New Roman" w:cs="Times New Roman"/>
          <w:i/>
        </w:rPr>
        <w:t>Ce prése</w:t>
      </w:r>
      <w:r w:rsidR="006C69D1" w:rsidRPr="00146CA5">
        <w:rPr>
          <w:rFonts w:ascii="Times New Roman" w:hAnsi="Times New Roman" w:cs="Times New Roman"/>
          <w:i/>
        </w:rPr>
        <w:t xml:space="preserve">nt travail a pour objectif de mesurer l’impact de </w:t>
      </w:r>
      <w:r w:rsidRPr="00146CA5">
        <w:rPr>
          <w:rFonts w:ascii="Times New Roman" w:hAnsi="Times New Roman" w:cs="Times New Roman"/>
          <w:i/>
        </w:rPr>
        <w:t xml:space="preserve">la gestion budgétaire </w:t>
      </w:r>
      <w:r w:rsidR="006C69D1" w:rsidRPr="00146CA5">
        <w:rPr>
          <w:rFonts w:ascii="Times New Roman" w:hAnsi="Times New Roman" w:cs="Times New Roman"/>
          <w:i/>
        </w:rPr>
        <w:t xml:space="preserve">sur la performance </w:t>
      </w:r>
      <w:r w:rsidRPr="00146CA5">
        <w:rPr>
          <w:rFonts w:ascii="Times New Roman" w:hAnsi="Times New Roman" w:cs="Times New Roman"/>
          <w:i/>
        </w:rPr>
        <w:t>des entreprises</w:t>
      </w:r>
      <w:r w:rsidR="006C69D1" w:rsidRPr="00146CA5">
        <w:rPr>
          <w:rFonts w:ascii="Times New Roman" w:hAnsi="Times New Roman" w:cs="Times New Roman"/>
          <w:i/>
        </w:rPr>
        <w:t xml:space="preserve"> publiques de la RD Congo, en identifiant </w:t>
      </w:r>
      <w:r w:rsidRPr="00146CA5">
        <w:rPr>
          <w:rFonts w:ascii="Times New Roman" w:hAnsi="Times New Roman" w:cs="Times New Roman"/>
          <w:i/>
        </w:rPr>
        <w:t>les forces</w:t>
      </w:r>
      <w:r w:rsidR="006C69D1" w:rsidRPr="00146CA5">
        <w:rPr>
          <w:rFonts w:ascii="Times New Roman" w:hAnsi="Times New Roman" w:cs="Times New Roman"/>
          <w:i/>
        </w:rPr>
        <w:t xml:space="preserve"> et les faiblesses</w:t>
      </w:r>
      <w:r w:rsidRPr="00146CA5">
        <w:rPr>
          <w:rFonts w:ascii="Times New Roman" w:hAnsi="Times New Roman" w:cs="Times New Roman"/>
          <w:i/>
        </w:rPr>
        <w:t xml:space="preserve"> afin de proposer des pistes de solution</w:t>
      </w:r>
      <w:r w:rsidR="006C69D1" w:rsidRPr="00146CA5">
        <w:rPr>
          <w:rFonts w:ascii="Times New Roman" w:hAnsi="Times New Roman" w:cs="Times New Roman"/>
          <w:i/>
        </w:rPr>
        <w:t>. Les résultats obtenus ont témoigné que</w:t>
      </w:r>
      <w:r w:rsidRPr="00146CA5">
        <w:rPr>
          <w:rFonts w:ascii="Times New Roman" w:hAnsi="Times New Roman" w:cs="Times New Roman"/>
          <w:i/>
        </w:rPr>
        <w:t xml:space="preserve"> le budget de trésorerie de la </w:t>
      </w:r>
      <w:r w:rsidR="006C69D1" w:rsidRPr="00146CA5">
        <w:rPr>
          <w:rFonts w:ascii="Times New Roman" w:hAnsi="Times New Roman" w:cs="Times New Roman"/>
          <w:i/>
        </w:rPr>
        <w:t>REGIDESO</w:t>
      </w:r>
      <w:r w:rsidRPr="00146CA5">
        <w:rPr>
          <w:rFonts w:ascii="Times New Roman" w:hAnsi="Times New Roman" w:cs="Times New Roman"/>
          <w:i/>
        </w:rPr>
        <w:t xml:space="preserve"> </w:t>
      </w:r>
      <w:r w:rsidR="006C69D1" w:rsidRPr="00146CA5">
        <w:rPr>
          <w:rFonts w:ascii="Times New Roman" w:hAnsi="Times New Roman" w:cs="Times New Roman"/>
          <w:i/>
        </w:rPr>
        <w:t>a présenté</w:t>
      </w:r>
      <w:r w:rsidRPr="00146CA5">
        <w:rPr>
          <w:rFonts w:ascii="Times New Roman" w:hAnsi="Times New Roman" w:cs="Times New Roman"/>
          <w:i/>
        </w:rPr>
        <w:t xml:space="preserve"> les soldes excédentaire</w:t>
      </w:r>
      <w:r w:rsidR="006C69D1" w:rsidRPr="00146CA5">
        <w:rPr>
          <w:rFonts w:ascii="Times New Roman" w:hAnsi="Times New Roman" w:cs="Times New Roman"/>
          <w:i/>
        </w:rPr>
        <w:t xml:space="preserve">s durant </w:t>
      </w:r>
      <w:r w:rsidRPr="00146CA5">
        <w:rPr>
          <w:rFonts w:ascii="Times New Roman" w:hAnsi="Times New Roman" w:cs="Times New Roman"/>
          <w:i/>
        </w:rPr>
        <w:t xml:space="preserve">les </w:t>
      </w:r>
      <w:r w:rsidR="006C69D1" w:rsidRPr="00146CA5">
        <w:rPr>
          <w:rFonts w:ascii="Times New Roman" w:hAnsi="Times New Roman" w:cs="Times New Roman"/>
          <w:i/>
        </w:rPr>
        <w:t>trois années sous étude</w:t>
      </w:r>
      <w:r w:rsidRPr="00146CA5">
        <w:rPr>
          <w:rFonts w:ascii="Times New Roman" w:hAnsi="Times New Roman" w:cs="Times New Roman"/>
          <w:i/>
        </w:rPr>
        <w:t>.</w:t>
      </w:r>
      <w:r w:rsidR="006C69D1" w:rsidRPr="00146CA5">
        <w:rPr>
          <w:rFonts w:ascii="Times New Roman" w:hAnsi="Times New Roman" w:cs="Times New Roman"/>
          <w:i/>
        </w:rPr>
        <w:t xml:space="preserve"> Pour la SNEL, les </w:t>
      </w:r>
      <w:r w:rsidRPr="00146CA5">
        <w:rPr>
          <w:rFonts w:ascii="Times New Roman" w:hAnsi="Times New Roman" w:cs="Times New Roman"/>
          <w:i/>
        </w:rPr>
        <w:t xml:space="preserve">années 2020 et 2022 </w:t>
      </w:r>
      <w:r w:rsidR="006C69D1" w:rsidRPr="00146CA5">
        <w:rPr>
          <w:rFonts w:ascii="Times New Roman" w:hAnsi="Times New Roman" w:cs="Times New Roman"/>
          <w:i/>
        </w:rPr>
        <w:t>ont présenté les soldes</w:t>
      </w:r>
      <w:r w:rsidRPr="00146CA5">
        <w:rPr>
          <w:rFonts w:ascii="Times New Roman" w:hAnsi="Times New Roman" w:cs="Times New Roman"/>
          <w:i/>
        </w:rPr>
        <w:t xml:space="preserve"> déficitaire</w:t>
      </w:r>
      <w:r w:rsidR="006C69D1" w:rsidRPr="00146CA5">
        <w:rPr>
          <w:rFonts w:ascii="Times New Roman" w:hAnsi="Times New Roman" w:cs="Times New Roman"/>
          <w:i/>
        </w:rPr>
        <w:t>s en ordre de USD 4325044 et USD 80087897. C</w:t>
      </w:r>
      <w:r w:rsidRPr="00146CA5">
        <w:rPr>
          <w:rFonts w:ascii="Times New Roman" w:hAnsi="Times New Roman" w:cs="Times New Roman"/>
          <w:i/>
        </w:rPr>
        <w:t xml:space="preserve">ela signifie que les encaissements </w:t>
      </w:r>
      <w:r w:rsidR="006C69D1" w:rsidRPr="00146CA5">
        <w:rPr>
          <w:rFonts w:ascii="Times New Roman" w:hAnsi="Times New Roman" w:cs="Times New Roman"/>
          <w:i/>
        </w:rPr>
        <w:t>sont restés</w:t>
      </w:r>
      <w:r w:rsidRPr="00146CA5">
        <w:rPr>
          <w:rFonts w:ascii="Times New Roman" w:hAnsi="Times New Roman" w:cs="Times New Roman"/>
          <w:i/>
        </w:rPr>
        <w:t xml:space="preserve"> inférieurs aux décaissements</w:t>
      </w:r>
      <w:r w:rsidR="006C69D1" w:rsidRPr="00146CA5">
        <w:rPr>
          <w:rFonts w:ascii="Times New Roman" w:hAnsi="Times New Roman" w:cs="Times New Roman"/>
          <w:i/>
        </w:rPr>
        <w:t>,</w:t>
      </w:r>
      <w:r w:rsidRPr="00146CA5">
        <w:rPr>
          <w:rFonts w:ascii="Times New Roman" w:hAnsi="Times New Roman" w:cs="Times New Roman"/>
          <w:i/>
        </w:rPr>
        <w:t xml:space="preserve"> sauf pour l’année 2021. </w:t>
      </w:r>
      <w:r w:rsidR="00547F66" w:rsidRPr="00146CA5">
        <w:rPr>
          <w:rFonts w:ascii="Times New Roman" w:hAnsi="Times New Roman" w:cs="Times New Roman"/>
          <w:i/>
        </w:rPr>
        <w:t>Pour la RVA, les soldes de budget de trésorerie ont présenté un solde excédentaire, sauf l’année 2021 où les décaissements ont été supérieurs aux encaissements.</w:t>
      </w:r>
    </w:p>
    <w:p w:rsidR="003C3D5F" w:rsidRPr="00A1738F" w:rsidRDefault="003C3D5F" w:rsidP="00E677DE">
      <w:pPr>
        <w:jc w:val="both"/>
        <w:rPr>
          <w:rFonts w:ascii="Times New Roman" w:hAnsi="Times New Roman" w:cs="Times New Roman"/>
          <w:b/>
          <w:i/>
        </w:rPr>
      </w:pPr>
      <w:r w:rsidRPr="00A1738F">
        <w:rPr>
          <w:rFonts w:ascii="Times New Roman" w:hAnsi="Times New Roman" w:cs="Times New Roman"/>
          <w:b/>
          <w:i/>
        </w:rPr>
        <w:t xml:space="preserve">Mots-Clés : Gestion </w:t>
      </w:r>
      <w:r w:rsidR="00A1738F" w:rsidRPr="00A1738F">
        <w:rPr>
          <w:rFonts w:ascii="Times New Roman" w:hAnsi="Times New Roman" w:cs="Times New Roman"/>
          <w:b/>
          <w:i/>
        </w:rPr>
        <w:t>Budgétaire</w:t>
      </w:r>
      <w:r w:rsidRPr="00A1738F">
        <w:rPr>
          <w:rFonts w:ascii="Times New Roman" w:hAnsi="Times New Roman" w:cs="Times New Roman"/>
          <w:b/>
          <w:i/>
        </w:rPr>
        <w:t>, Performance, Entreprise</w:t>
      </w:r>
    </w:p>
    <w:p w:rsidR="00C41C2E" w:rsidRPr="00146CA5" w:rsidRDefault="00C41C2E" w:rsidP="00B031EB">
      <w:pPr>
        <w:jc w:val="both"/>
        <w:rPr>
          <w:rFonts w:ascii="Times New Roman" w:hAnsi="Times New Roman" w:cs="Times New Roman"/>
          <w:b/>
          <w:i/>
          <w:iCs/>
        </w:rPr>
      </w:pPr>
    </w:p>
    <w:p w:rsidR="00C41C2E" w:rsidRPr="00146CA5" w:rsidRDefault="00C41C2E" w:rsidP="00A03E62">
      <w:pPr>
        <w:pStyle w:val="Titre1"/>
        <w:spacing w:after="240"/>
        <w:jc w:val="center"/>
        <w:rPr>
          <w:rFonts w:asciiTheme="minorHAnsi" w:eastAsia="Calibri" w:hAnsiTheme="minorHAnsi" w:cstheme="minorHAnsi"/>
          <w:color w:val="auto"/>
          <w:sz w:val="22"/>
          <w:szCs w:val="22"/>
        </w:rPr>
      </w:pPr>
      <w:r w:rsidRPr="00146CA5">
        <w:rPr>
          <w:rFonts w:asciiTheme="minorHAnsi" w:eastAsia="Calibri" w:hAnsiTheme="minorHAnsi" w:cstheme="minorHAnsi"/>
          <w:color w:val="auto"/>
          <w:sz w:val="22"/>
          <w:szCs w:val="22"/>
        </w:rPr>
        <w:t>INTRODUCTION</w:t>
      </w:r>
    </w:p>
    <w:p w:rsidR="00C41C2E" w:rsidRPr="00146CA5" w:rsidRDefault="00C41C2E" w:rsidP="00A03E62">
      <w:pPr>
        <w:jc w:val="both"/>
        <w:rPr>
          <w:rFonts w:ascii="Times New Roman" w:hAnsi="Times New Roman" w:cs="Times New Roman"/>
        </w:rPr>
      </w:pPr>
      <w:r w:rsidRPr="00146CA5">
        <w:rPr>
          <w:rFonts w:ascii="Times New Roman" w:hAnsi="Times New Roman" w:cs="Times New Roman"/>
        </w:rPr>
        <w:t>Gérer, c’est tout d’abord prévoir l’évolution de l’environnement de l’entreprise à travers tous les facteurs pouvant exercer une certaine influence sur ses r</w:t>
      </w:r>
      <w:r w:rsidR="00F036D3" w:rsidRPr="00146CA5">
        <w:rPr>
          <w:rFonts w:ascii="Times New Roman" w:hAnsi="Times New Roman" w:cs="Times New Roman"/>
        </w:rPr>
        <w:t>ésultats. C’est ensuite décider ;</w:t>
      </w:r>
      <w:r w:rsidRPr="00146CA5">
        <w:rPr>
          <w:rFonts w:ascii="Times New Roman" w:hAnsi="Times New Roman" w:cs="Times New Roman"/>
        </w:rPr>
        <w:t xml:space="preserve"> ce qui suppose une prévision de la situation de l’ent</w:t>
      </w:r>
      <w:r w:rsidR="00C90F78" w:rsidRPr="00146CA5">
        <w:rPr>
          <w:rFonts w:ascii="Times New Roman" w:hAnsi="Times New Roman" w:cs="Times New Roman"/>
        </w:rPr>
        <w:t>reprise après que les choix aie</w:t>
      </w:r>
      <w:r w:rsidRPr="00146CA5">
        <w:rPr>
          <w:rFonts w:ascii="Times New Roman" w:hAnsi="Times New Roman" w:cs="Times New Roman"/>
        </w:rPr>
        <w:t>nt été effectués. C’est enfin comparer les résultats obtenus</w:t>
      </w:r>
      <w:r w:rsidR="00C90F78" w:rsidRPr="00146CA5">
        <w:rPr>
          <w:rFonts w:ascii="Times New Roman" w:hAnsi="Times New Roman" w:cs="Times New Roman"/>
        </w:rPr>
        <w:t xml:space="preserve"> avec ceux qui étaient prévus.</w:t>
      </w:r>
      <w:r w:rsidRPr="00146CA5">
        <w:rPr>
          <w:rFonts w:ascii="Times New Roman" w:hAnsi="Times New Roman" w:cs="Times New Roman"/>
        </w:rPr>
        <w:t xml:space="preserve"> Ainsi</w:t>
      </w:r>
      <w:r w:rsidR="00C90F78" w:rsidRPr="00146CA5">
        <w:rPr>
          <w:rFonts w:ascii="Times New Roman" w:hAnsi="Times New Roman" w:cs="Times New Roman"/>
        </w:rPr>
        <w:t>,</w:t>
      </w:r>
      <w:r w:rsidRPr="00146CA5">
        <w:rPr>
          <w:rFonts w:ascii="Times New Roman" w:hAnsi="Times New Roman" w:cs="Times New Roman"/>
        </w:rPr>
        <w:t xml:space="preserve"> pour pouvoir planifier </w:t>
      </w:r>
      <w:r w:rsidR="00C90F78" w:rsidRPr="00146CA5">
        <w:rPr>
          <w:rFonts w:ascii="Times New Roman" w:hAnsi="Times New Roman" w:cs="Times New Roman"/>
        </w:rPr>
        <w:t>ses activités, toute entreprise</w:t>
      </w:r>
      <w:r w:rsidRPr="00146CA5">
        <w:rPr>
          <w:rFonts w:ascii="Times New Roman" w:hAnsi="Times New Roman" w:cs="Times New Roman"/>
        </w:rPr>
        <w:t xml:space="preserve"> est pratiquement obligée de faire de la prévision</w:t>
      </w:r>
      <w:r w:rsidR="00C90F78" w:rsidRPr="00146CA5">
        <w:rPr>
          <w:rFonts w:ascii="Times New Roman" w:hAnsi="Times New Roman" w:cs="Times New Roman"/>
        </w:rPr>
        <w:t xml:space="preserve"> d'une manière ou d'une autre.</w:t>
      </w:r>
      <w:r w:rsidRPr="00146CA5">
        <w:rPr>
          <w:rFonts w:ascii="Times New Roman" w:hAnsi="Times New Roman" w:cs="Times New Roman"/>
        </w:rPr>
        <w:t xml:space="preserve">  En économie d’entreprise, une prévision est appelée « budget ». La gestion repose sur la prévision : faire de la gestion budgétaire dans une entreprise, c’est faire de la gestion prévisionnelle. Gestion budgétaire et gestion prévisionnelle sont deux expressions synonymes. Cependant, les budgets de l’entreprise ne doivent pas être confondus avec </w:t>
      </w:r>
      <w:r w:rsidR="00C90F78" w:rsidRPr="00146CA5">
        <w:rPr>
          <w:rFonts w:ascii="Times New Roman" w:hAnsi="Times New Roman" w:cs="Times New Roman"/>
        </w:rPr>
        <w:t>les budgets des administrations :</w:t>
      </w:r>
      <w:r w:rsidRPr="00146CA5">
        <w:rPr>
          <w:rFonts w:ascii="Times New Roman" w:hAnsi="Times New Roman" w:cs="Times New Roman"/>
        </w:rPr>
        <w:t xml:space="preserve"> dans l’entreprise un budget est une prévision, alors que dans l’administration il est plutôt une allocation (une autorisation) de dépenses.</w:t>
      </w:r>
    </w:p>
    <w:p w:rsidR="00C41C2E" w:rsidRPr="00146CA5" w:rsidRDefault="00466751" w:rsidP="00466751">
      <w:pPr>
        <w:jc w:val="both"/>
        <w:rPr>
          <w:rFonts w:ascii="Times New Roman" w:hAnsi="Times New Roman" w:cs="Times New Roman"/>
        </w:rPr>
      </w:pPr>
      <w:r>
        <w:rPr>
          <w:rFonts w:ascii="Times New Roman" w:hAnsi="Times New Roman" w:cs="Times New Roman"/>
        </w:rPr>
        <w:t xml:space="preserve">                     </w:t>
      </w:r>
      <w:r w:rsidR="00C90F78" w:rsidRPr="00146CA5">
        <w:rPr>
          <w:rFonts w:ascii="Times New Roman" w:hAnsi="Times New Roman" w:cs="Times New Roman"/>
        </w:rPr>
        <w:t>L</w:t>
      </w:r>
      <w:r w:rsidR="00C41C2E" w:rsidRPr="00146CA5">
        <w:rPr>
          <w:rFonts w:ascii="Times New Roman" w:hAnsi="Times New Roman" w:cs="Times New Roman"/>
        </w:rPr>
        <w:t>a gestion budgétaire se révèle être un puissant moyen pour atteindre les objectifs fixés par l’entreprise. Elle intervient tantôt au niveau de l’élaboration du contrôle a priori tantôt au niveau de la réalisation, du suivi et du contrôle a posteriori des prévisions et des moyens utilisés. La gestion budgétaire est un élément qui</w:t>
      </w:r>
      <w:r w:rsidR="007317E2" w:rsidRPr="00146CA5">
        <w:rPr>
          <w:rFonts w:ascii="Times New Roman" w:hAnsi="Times New Roman" w:cs="Times New Roman"/>
        </w:rPr>
        <w:t>,</w:t>
      </w:r>
      <w:r w:rsidR="00C41C2E" w:rsidRPr="00146CA5">
        <w:rPr>
          <w:rFonts w:ascii="Times New Roman" w:hAnsi="Times New Roman" w:cs="Times New Roman"/>
        </w:rPr>
        <w:t xml:space="preserve"> par l’exploitation du système d’information permet de contrôler, mesurer et analyser l’activité d’une organisation. Cet outil de gestion doit apporter des éléments d’information décisifs au management quant à l’atteinte des objectifs fixés (opérationnels et/ou stratégiques)</w:t>
      </w:r>
      <w:r w:rsidR="007317E2" w:rsidRPr="00146CA5">
        <w:rPr>
          <w:rFonts w:ascii="Times New Roman" w:hAnsi="Times New Roman" w:cs="Times New Roman"/>
        </w:rPr>
        <w:t xml:space="preserve">. </w:t>
      </w:r>
      <w:r w:rsidR="00C41C2E" w:rsidRPr="00146CA5">
        <w:rPr>
          <w:rFonts w:ascii="Times New Roman" w:hAnsi="Times New Roman" w:cs="Times New Roman"/>
        </w:rPr>
        <w:t>De ce fait, la gestion budgétaire est un élément essentiel permettant la mise en œuvre des plans d’action au service de la stratégie</w:t>
      </w:r>
      <w:r w:rsidR="007317E2" w:rsidRPr="00146CA5">
        <w:rPr>
          <w:rFonts w:ascii="Times New Roman" w:hAnsi="Times New Roman" w:cs="Times New Roman"/>
        </w:rPr>
        <w:t>. C</w:t>
      </w:r>
      <w:r w:rsidR="00C41C2E" w:rsidRPr="00146CA5">
        <w:rPr>
          <w:rFonts w:ascii="Times New Roman" w:hAnsi="Times New Roman" w:cs="Times New Roman"/>
        </w:rPr>
        <w:t xml:space="preserve">e qui fait qu’une mauvaise élaboration budgétaire et l’utilisation d’outils non adaptés ou une mauvaise interprétation dans l’analyse des écarts ne permettent pas un suivi efficace des objectifs fixés par l’entreprise. La survie de telles entreprises passe nécessairement par l’amélioration de leur performance. </w:t>
      </w:r>
    </w:p>
    <w:p w:rsidR="00C41C2E" w:rsidRPr="00146CA5" w:rsidRDefault="00C41C2E" w:rsidP="00F036D3">
      <w:pPr>
        <w:pStyle w:val="Default"/>
        <w:spacing w:line="276" w:lineRule="auto"/>
        <w:ind w:firstLine="1418"/>
        <w:jc w:val="both"/>
        <w:rPr>
          <w:rFonts w:ascii="Times New Roman" w:hAnsi="Times New Roman" w:cs="Times New Roman"/>
          <w:sz w:val="22"/>
          <w:szCs w:val="22"/>
        </w:rPr>
      </w:pPr>
      <w:r w:rsidRPr="00146CA5">
        <w:rPr>
          <w:rFonts w:ascii="Times New Roman" w:hAnsi="Times New Roman" w:cs="Times New Roman"/>
          <w:sz w:val="22"/>
          <w:szCs w:val="22"/>
        </w:rPr>
        <w:t>De nos jours, avec la mondialisation de l’économie et l’ouverture des frontières, les entreprises se livrent à une concurrence très agressive pour l’écoulement de leurs produits dans un marché où seules les entreprises bien organisées peuvent se permettre une bonne part de marché.  A l’inverse, les entreprises de faible organisation sont appelées à se marginaliser, voire même à disparaître</w:t>
      </w:r>
      <w:r w:rsidR="007317E2" w:rsidRPr="00146CA5">
        <w:rPr>
          <w:rFonts w:ascii="Times New Roman" w:hAnsi="Times New Roman" w:cs="Times New Roman"/>
          <w:sz w:val="22"/>
          <w:szCs w:val="22"/>
        </w:rPr>
        <w:t>. Ainsi, il nous appartient de</w:t>
      </w:r>
      <w:r w:rsidRPr="00146CA5">
        <w:rPr>
          <w:rFonts w:ascii="Times New Roman" w:hAnsi="Times New Roman" w:cs="Times New Roman"/>
          <w:sz w:val="22"/>
          <w:szCs w:val="22"/>
        </w:rPr>
        <w:t xml:space="preserve"> nous interroger sur comment améliorer la gestion budgétaire des entreprises </w:t>
      </w:r>
      <w:r w:rsidRPr="00146CA5">
        <w:rPr>
          <w:rFonts w:ascii="Times New Roman" w:hAnsi="Times New Roman" w:cs="Times New Roman"/>
          <w:sz w:val="22"/>
          <w:szCs w:val="22"/>
        </w:rPr>
        <w:lastRenderedPageBreak/>
        <w:t>à travers les questions suivantes :</w:t>
      </w:r>
      <w:r w:rsidR="00F036D3" w:rsidRPr="00146CA5">
        <w:rPr>
          <w:rFonts w:ascii="Times New Roman" w:hAnsi="Times New Roman" w:cs="Times New Roman"/>
          <w:sz w:val="22"/>
          <w:szCs w:val="22"/>
        </w:rPr>
        <w:t xml:space="preserve"> L</w:t>
      </w:r>
      <w:r w:rsidRPr="00146CA5">
        <w:rPr>
          <w:rFonts w:ascii="Times New Roman" w:hAnsi="Times New Roman" w:cs="Times New Roman"/>
          <w:sz w:val="22"/>
          <w:szCs w:val="22"/>
        </w:rPr>
        <w:t>a gestion budgétaire occupe-t-elle une place de choix face aux objectifs assignés ?</w:t>
      </w:r>
      <w:r w:rsidR="00F036D3" w:rsidRPr="00146CA5">
        <w:rPr>
          <w:rFonts w:ascii="Times New Roman" w:hAnsi="Times New Roman" w:cs="Times New Roman"/>
          <w:sz w:val="22"/>
          <w:szCs w:val="22"/>
        </w:rPr>
        <w:t xml:space="preserve"> </w:t>
      </w:r>
      <w:r w:rsidRPr="00146CA5">
        <w:rPr>
          <w:rFonts w:ascii="Times New Roman" w:hAnsi="Times New Roman" w:cs="Times New Roman"/>
          <w:sz w:val="22"/>
          <w:szCs w:val="22"/>
        </w:rPr>
        <w:t>Quel est le rôle et la place de la gestion budgétaire dans l’amélioration de la performance ?</w:t>
      </w:r>
    </w:p>
    <w:p w:rsidR="00C41C2E" w:rsidRPr="00146CA5" w:rsidRDefault="00F036D3" w:rsidP="00F036D3">
      <w:pPr>
        <w:pStyle w:val="Default"/>
        <w:spacing w:line="276" w:lineRule="auto"/>
        <w:ind w:firstLine="1418"/>
        <w:jc w:val="both"/>
        <w:rPr>
          <w:rFonts w:ascii="Times New Roman" w:hAnsi="Times New Roman" w:cs="Times New Roman"/>
          <w:sz w:val="22"/>
          <w:szCs w:val="22"/>
        </w:rPr>
      </w:pPr>
      <w:r w:rsidRPr="00146CA5">
        <w:rPr>
          <w:rFonts w:ascii="Times New Roman" w:hAnsi="Times New Roman" w:cs="Times New Roman"/>
          <w:sz w:val="22"/>
          <w:szCs w:val="22"/>
        </w:rPr>
        <w:t>L</w:t>
      </w:r>
      <w:r w:rsidR="00C41C2E" w:rsidRPr="00146CA5">
        <w:rPr>
          <w:rFonts w:ascii="Times New Roman" w:hAnsi="Times New Roman" w:cs="Times New Roman"/>
          <w:sz w:val="22"/>
          <w:szCs w:val="22"/>
        </w:rPr>
        <w:t xml:space="preserve">es objectifs ci-après </w:t>
      </w:r>
      <w:r w:rsidRPr="00146CA5">
        <w:rPr>
          <w:rFonts w:ascii="Times New Roman" w:hAnsi="Times New Roman" w:cs="Times New Roman"/>
          <w:sz w:val="22"/>
          <w:szCs w:val="22"/>
        </w:rPr>
        <w:t xml:space="preserve">sont poursuivis par la présente étude </w:t>
      </w:r>
      <w:r w:rsidR="00C41C2E" w:rsidRPr="00146CA5">
        <w:rPr>
          <w:rFonts w:ascii="Times New Roman" w:hAnsi="Times New Roman" w:cs="Times New Roman"/>
          <w:sz w:val="22"/>
          <w:szCs w:val="22"/>
        </w:rPr>
        <w:t>:</w:t>
      </w:r>
    </w:p>
    <w:p w:rsidR="00C41C2E" w:rsidRPr="00146CA5" w:rsidRDefault="00C41C2E" w:rsidP="005844FD">
      <w:pPr>
        <w:pStyle w:val="Default"/>
        <w:numPr>
          <w:ilvl w:val="0"/>
          <w:numId w:val="5"/>
        </w:numPr>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Savoir si la gestion budgétaire des entreprises occupe une place de choix face aux objectifs qu’elle s’est assigné ;</w:t>
      </w:r>
    </w:p>
    <w:p w:rsidR="00C41C2E" w:rsidRPr="00146CA5" w:rsidRDefault="00C41C2E" w:rsidP="007317E2">
      <w:pPr>
        <w:pStyle w:val="Default"/>
        <w:numPr>
          <w:ilvl w:val="0"/>
          <w:numId w:val="5"/>
        </w:numPr>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Connaitre le rôle et la place de la gestion budgétaire dans l’amélioration de la performance au sein des entreprises</w:t>
      </w:r>
      <w:r w:rsidR="007317E2" w:rsidRPr="00146CA5">
        <w:rPr>
          <w:rFonts w:ascii="Times New Roman" w:hAnsi="Times New Roman" w:cs="Times New Roman"/>
          <w:sz w:val="22"/>
          <w:szCs w:val="22"/>
        </w:rPr>
        <w:t xml:space="preserve"> publiques en identifiant</w:t>
      </w:r>
      <w:r w:rsidRPr="00146CA5">
        <w:rPr>
          <w:rFonts w:ascii="Times New Roman" w:hAnsi="Times New Roman" w:cs="Times New Roman"/>
          <w:sz w:val="22"/>
          <w:szCs w:val="22"/>
        </w:rPr>
        <w:t xml:space="preserve"> les forces et les faiblesses du processus afin de proposer des pistes de solution.</w:t>
      </w:r>
    </w:p>
    <w:p w:rsidR="00C41C2E" w:rsidRPr="00146CA5" w:rsidRDefault="00147DD0" w:rsidP="00147DD0">
      <w:pPr>
        <w:pStyle w:val="Default"/>
        <w:spacing w:after="240" w:line="276" w:lineRule="auto"/>
        <w:jc w:val="both"/>
        <w:rPr>
          <w:rFonts w:ascii="Times New Roman" w:hAnsi="Times New Roman" w:cs="Times New Roman"/>
          <w:sz w:val="22"/>
          <w:szCs w:val="22"/>
        </w:rPr>
      </w:pPr>
      <w:r w:rsidRPr="00146CA5">
        <w:rPr>
          <w:rFonts w:ascii="Times New Roman" w:hAnsi="Times New Roman" w:cs="Times New Roman"/>
          <w:sz w:val="22"/>
          <w:szCs w:val="22"/>
        </w:rPr>
        <w:t>C’est dans cette logique d’idées que nous avons abordé cette rédaction.</w:t>
      </w:r>
    </w:p>
    <w:p w:rsidR="00C41C2E" w:rsidRPr="00146CA5" w:rsidRDefault="00C41C2E" w:rsidP="00C41C2E">
      <w:pPr>
        <w:spacing w:after="0" w:line="276" w:lineRule="auto"/>
        <w:ind w:firstLine="1418"/>
        <w:jc w:val="both"/>
        <w:rPr>
          <w:rFonts w:ascii="Times New Roman" w:eastAsia="Calibri" w:hAnsi="Times New Roman" w:cs="Times New Roman"/>
        </w:rPr>
      </w:pPr>
    </w:p>
    <w:p w:rsidR="00C41C2E" w:rsidRPr="00146CA5" w:rsidRDefault="00C41C2E" w:rsidP="005844FD">
      <w:pPr>
        <w:pStyle w:val="Paragraphedeliste"/>
        <w:numPr>
          <w:ilvl w:val="0"/>
          <w:numId w:val="2"/>
        </w:numPr>
        <w:spacing w:after="0"/>
        <w:jc w:val="both"/>
        <w:rPr>
          <w:rFonts w:ascii="Times New Roman" w:eastAsia="Calibri" w:hAnsi="Times New Roman" w:cs="Times New Roman"/>
          <w:b/>
        </w:rPr>
      </w:pPr>
      <w:r w:rsidRPr="00146CA5">
        <w:rPr>
          <w:rFonts w:ascii="Times New Roman" w:eastAsia="Calibri" w:hAnsi="Times New Roman" w:cs="Times New Roman"/>
          <w:b/>
        </w:rPr>
        <w:t xml:space="preserve">APPROCHE CONCEPTUELLE </w:t>
      </w:r>
    </w:p>
    <w:p w:rsidR="00C41C2E" w:rsidRPr="00146CA5" w:rsidRDefault="00C41C2E" w:rsidP="00C41C2E">
      <w:pPr>
        <w:spacing w:after="0" w:line="276" w:lineRule="auto"/>
        <w:jc w:val="both"/>
        <w:rPr>
          <w:rFonts w:ascii="Times New Roman" w:eastAsia="Calibri" w:hAnsi="Times New Roman" w:cs="Times New Roman"/>
        </w:rPr>
      </w:pPr>
    </w:p>
    <w:p w:rsidR="00C41C2E" w:rsidRPr="00146CA5" w:rsidRDefault="00C41C2E" w:rsidP="00147DD0">
      <w:pPr>
        <w:spacing w:after="0" w:line="276" w:lineRule="auto"/>
        <w:ind w:firstLine="1418"/>
        <w:jc w:val="both"/>
        <w:rPr>
          <w:rFonts w:ascii="Times New Roman" w:hAnsi="Times New Roman" w:cs="Times New Roman"/>
        </w:rPr>
      </w:pPr>
      <w:r w:rsidRPr="00146CA5">
        <w:rPr>
          <w:rFonts w:ascii="Times New Roman" w:hAnsi="Times New Roman" w:cs="Times New Roman"/>
        </w:rPr>
        <w:t xml:space="preserve">Un mot </w:t>
      </w:r>
      <w:r w:rsidR="00147DD0" w:rsidRPr="00146CA5">
        <w:rPr>
          <w:rFonts w:ascii="Times New Roman" w:hAnsi="Times New Roman" w:cs="Times New Roman"/>
        </w:rPr>
        <w:t xml:space="preserve">peut </w:t>
      </w:r>
      <w:r w:rsidRPr="00146CA5">
        <w:rPr>
          <w:rFonts w:ascii="Times New Roman" w:hAnsi="Times New Roman" w:cs="Times New Roman"/>
        </w:rPr>
        <w:t>revêt</w:t>
      </w:r>
      <w:r w:rsidR="00147DD0" w:rsidRPr="00146CA5">
        <w:rPr>
          <w:rFonts w:ascii="Times New Roman" w:hAnsi="Times New Roman" w:cs="Times New Roman"/>
        </w:rPr>
        <w:t>ir</w:t>
      </w:r>
      <w:r w:rsidRPr="00146CA5">
        <w:rPr>
          <w:rFonts w:ascii="Times New Roman" w:hAnsi="Times New Roman" w:cs="Times New Roman"/>
        </w:rPr>
        <w:t xml:space="preserve"> plusieurs sens </w:t>
      </w:r>
      <w:r w:rsidR="00147DD0" w:rsidRPr="00146CA5">
        <w:rPr>
          <w:rFonts w:ascii="Times New Roman" w:hAnsi="Times New Roman" w:cs="Times New Roman"/>
        </w:rPr>
        <w:t>selon le contexte dans lequel il est utilisé</w:t>
      </w:r>
      <w:r w:rsidRPr="00146CA5">
        <w:rPr>
          <w:rFonts w:ascii="Times New Roman" w:hAnsi="Times New Roman" w:cs="Times New Roman"/>
        </w:rPr>
        <w:t xml:space="preserve">. </w:t>
      </w:r>
      <w:r w:rsidR="00147DD0" w:rsidRPr="00146CA5">
        <w:rPr>
          <w:rFonts w:ascii="Times New Roman" w:hAnsi="Times New Roman" w:cs="Times New Roman"/>
        </w:rPr>
        <w:t>Ce point présente les différentes significations</w:t>
      </w:r>
      <w:r w:rsidRPr="00146CA5">
        <w:rPr>
          <w:rFonts w:ascii="Times New Roman" w:hAnsi="Times New Roman" w:cs="Times New Roman"/>
        </w:rPr>
        <w:t xml:space="preserve"> des concepts </w:t>
      </w:r>
      <w:r w:rsidR="00147DD0" w:rsidRPr="00146CA5">
        <w:rPr>
          <w:rFonts w:ascii="Times New Roman" w:hAnsi="Times New Roman" w:cs="Times New Roman"/>
        </w:rPr>
        <w:t>clés utilisés pour faciliter la compréhension</w:t>
      </w:r>
      <w:r w:rsidRPr="00146CA5">
        <w:rPr>
          <w:rFonts w:ascii="Times New Roman" w:hAnsi="Times New Roman" w:cs="Times New Roman"/>
        </w:rPr>
        <w:t>.</w:t>
      </w:r>
    </w:p>
    <w:p w:rsidR="00147DD0" w:rsidRPr="00146CA5" w:rsidRDefault="00147DD0" w:rsidP="00147DD0">
      <w:pPr>
        <w:spacing w:before="240" w:after="0" w:line="276" w:lineRule="auto"/>
        <w:jc w:val="both"/>
        <w:rPr>
          <w:rFonts w:ascii="Times New Roman" w:hAnsi="Times New Roman" w:cs="Times New Roman"/>
          <w:b/>
        </w:rPr>
      </w:pPr>
      <w:r w:rsidRPr="00146CA5">
        <w:rPr>
          <w:rFonts w:ascii="Times New Roman" w:hAnsi="Times New Roman" w:cs="Times New Roman"/>
          <w:b/>
        </w:rPr>
        <w:t>I.1. Notions sur la gestion budgétaire</w:t>
      </w:r>
    </w:p>
    <w:p w:rsidR="00C41C2E" w:rsidRPr="00146CA5" w:rsidRDefault="00C41C2E" w:rsidP="00147DD0">
      <w:pPr>
        <w:pStyle w:val="Titre2"/>
        <w:rPr>
          <w:rFonts w:ascii="Times New Roman" w:hAnsi="Times New Roman" w:cs="Times New Roman"/>
          <w:b/>
          <w:color w:val="auto"/>
          <w:sz w:val="22"/>
          <w:szCs w:val="22"/>
        </w:rPr>
      </w:pPr>
      <w:bookmarkStart w:id="0" w:name="_Toc188213704"/>
      <w:r w:rsidRPr="00146CA5">
        <w:rPr>
          <w:rFonts w:ascii="Times New Roman" w:hAnsi="Times New Roman" w:cs="Times New Roman"/>
          <w:b/>
          <w:color w:val="auto"/>
          <w:sz w:val="22"/>
          <w:szCs w:val="22"/>
        </w:rPr>
        <w:t>I.1.1. Définition et importance</w:t>
      </w:r>
      <w:bookmarkEnd w:id="0"/>
    </w:p>
    <w:p w:rsidR="00C41C2E" w:rsidRPr="00146CA5" w:rsidRDefault="00C41C2E" w:rsidP="00C41C2E">
      <w:pPr>
        <w:pStyle w:val="Default"/>
        <w:spacing w:line="276" w:lineRule="auto"/>
        <w:ind w:firstLine="1418"/>
        <w:jc w:val="both"/>
        <w:rPr>
          <w:rFonts w:ascii="Times New Roman" w:hAnsi="Times New Roman" w:cs="Times New Roman"/>
          <w:sz w:val="22"/>
          <w:szCs w:val="22"/>
        </w:rPr>
      </w:pPr>
      <w:r w:rsidRPr="00146CA5">
        <w:rPr>
          <w:rFonts w:ascii="Times New Roman" w:hAnsi="Times New Roman" w:cs="Times New Roman"/>
          <w:sz w:val="22"/>
          <w:szCs w:val="22"/>
        </w:rPr>
        <w:t xml:space="preserve">Le contrôle de gestion propose de nombreux outils comme la gestion budgétaire pour maitriser des situations de plus en plus complexes et piloter au mieux  la performance d’une organisation. </w:t>
      </w:r>
    </w:p>
    <w:p w:rsidR="00C41C2E" w:rsidRPr="00146CA5" w:rsidRDefault="00C41C2E" w:rsidP="0045238D">
      <w:pPr>
        <w:pStyle w:val="Default"/>
        <w:spacing w:line="276" w:lineRule="auto"/>
        <w:ind w:firstLine="1418"/>
        <w:jc w:val="both"/>
        <w:rPr>
          <w:rFonts w:ascii="Times New Roman" w:hAnsi="Times New Roman" w:cs="Times New Roman"/>
          <w:sz w:val="22"/>
          <w:szCs w:val="22"/>
        </w:rPr>
      </w:pPr>
      <w:r w:rsidRPr="00146CA5">
        <w:rPr>
          <w:rFonts w:ascii="Times New Roman" w:hAnsi="Times New Roman" w:cs="Times New Roman"/>
          <w:sz w:val="22"/>
          <w:szCs w:val="22"/>
        </w:rPr>
        <w:t>Plusieurs auteurs ont définis la gestion budgéta</w:t>
      </w:r>
      <w:r w:rsidR="009848BE" w:rsidRPr="00146CA5">
        <w:rPr>
          <w:rFonts w:ascii="Times New Roman" w:hAnsi="Times New Roman" w:cs="Times New Roman"/>
          <w:sz w:val="22"/>
          <w:szCs w:val="22"/>
        </w:rPr>
        <w:t>ire des manières différentes. Ainsi, selon Brigitte DORIATH</w:t>
      </w:r>
      <w:r w:rsidR="0041520E">
        <w:rPr>
          <w:rFonts w:ascii="Times New Roman" w:hAnsi="Times New Roman" w:cs="Times New Roman"/>
          <w:sz w:val="22"/>
          <w:szCs w:val="22"/>
        </w:rPr>
        <w:t xml:space="preserve"> (2008)</w:t>
      </w:r>
      <w:r w:rsidR="009848BE" w:rsidRPr="00146CA5">
        <w:rPr>
          <w:rFonts w:ascii="Times New Roman" w:hAnsi="Times New Roman" w:cs="Times New Roman"/>
          <w:sz w:val="22"/>
          <w:szCs w:val="22"/>
        </w:rPr>
        <w:t>, l</w:t>
      </w:r>
      <w:r w:rsidRPr="00146CA5">
        <w:rPr>
          <w:rFonts w:ascii="Times New Roman" w:hAnsi="Times New Roman" w:cs="Times New Roman"/>
          <w:sz w:val="22"/>
          <w:szCs w:val="22"/>
        </w:rPr>
        <w:t xml:space="preserve">a gestion budgétaire est </w:t>
      </w:r>
      <w:r w:rsidRPr="0041520E">
        <w:rPr>
          <w:rFonts w:ascii="Times New Roman" w:hAnsi="Times New Roman" w:cs="Times New Roman"/>
          <w:i/>
          <w:sz w:val="22"/>
          <w:szCs w:val="22"/>
        </w:rPr>
        <w:t>« un mode de gestion consistant à traduire en programmes d’actions chiffrés, appelés budgets, les décisions prises par la direction avec la participation des responsables ».</w:t>
      </w:r>
      <w:r w:rsidRPr="00146CA5">
        <w:rPr>
          <w:rFonts w:ascii="Times New Roman" w:hAnsi="Times New Roman" w:cs="Times New Roman"/>
          <w:sz w:val="22"/>
          <w:szCs w:val="22"/>
        </w:rPr>
        <w:t xml:space="preserve"> D’après cette définition, la gestion budgétaire est une modalité de gestion prévi</w:t>
      </w:r>
      <w:r w:rsidR="0045238D" w:rsidRPr="00146CA5">
        <w:rPr>
          <w:rFonts w:ascii="Times New Roman" w:hAnsi="Times New Roman" w:cs="Times New Roman"/>
          <w:sz w:val="22"/>
          <w:szCs w:val="22"/>
        </w:rPr>
        <w:t>sionnelle qui se traduit par : l</w:t>
      </w:r>
      <w:r w:rsidRPr="00146CA5">
        <w:rPr>
          <w:rFonts w:ascii="Times New Roman" w:hAnsi="Times New Roman" w:cs="Times New Roman"/>
          <w:sz w:val="22"/>
          <w:szCs w:val="22"/>
        </w:rPr>
        <w:t xml:space="preserve">a définition d’objectifs traduisant ce que l’entreprise souhaite </w:t>
      </w:r>
      <w:r w:rsidR="0045238D" w:rsidRPr="00146CA5">
        <w:rPr>
          <w:rFonts w:ascii="Times New Roman" w:hAnsi="Times New Roman" w:cs="Times New Roman"/>
          <w:sz w:val="22"/>
          <w:szCs w:val="22"/>
        </w:rPr>
        <w:t>faire ou estime pouvoir faire ; l</w:t>
      </w:r>
      <w:r w:rsidRPr="00146CA5">
        <w:rPr>
          <w:rFonts w:ascii="Times New Roman" w:hAnsi="Times New Roman" w:cs="Times New Roman"/>
          <w:sz w:val="22"/>
          <w:szCs w:val="22"/>
        </w:rPr>
        <w:t>a participation et l’engagement des responsables dans le cadre</w:t>
      </w:r>
      <w:r w:rsidR="0045238D" w:rsidRPr="00146CA5">
        <w:rPr>
          <w:rFonts w:ascii="Times New Roman" w:hAnsi="Times New Roman" w:cs="Times New Roman"/>
          <w:sz w:val="22"/>
          <w:szCs w:val="22"/>
        </w:rPr>
        <w:t xml:space="preserve"> d’une gestion décentralisée ; l</w:t>
      </w:r>
      <w:r w:rsidRPr="00146CA5">
        <w:rPr>
          <w:rFonts w:ascii="Times New Roman" w:hAnsi="Times New Roman" w:cs="Times New Roman"/>
          <w:sz w:val="22"/>
          <w:szCs w:val="22"/>
        </w:rPr>
        <w:t>e contrôle budgétaire par la confrontation périodique des réalisations avec le budget, mettant en évidence des écarts et permettant toutes mesures de régulation pour les écarts remarquables (gesti</w:t>
      </w:r>
      <w:r w:rsidR="0045238D" w:rsidRPr="00146CA5">
        <w:rPr>
          <w:rFonts w:ascii="Times New Roman" w:hAnsi="Times New Roman" w:cs="Times New Roman"/>
          <w:sz w:val="22"/>
          <w:szCs w:val="22"/>
        </w:rPr>
        <w:t>on par exception).</w:t>
      </w:r>
    </w:p>
    <w:p w:rsidR="00C41C2E" w:rsidRPr="00146CA5" w:rsidRDefault="00C41C2E" w:rsidP="0045238D">
      <w:pPr>
        <w:pStyle w:val="Default"/>
        <w:spacing w:line="276" w:lineRule="auto"/>
        <w:ind w:firstLine="1418"/>
        <w:jc w:val="both"/>
        <w:rPr>
          <w:rFonts w:ascii="Times New Roman" w:hAnsi="Times New Roman" w:cs="Times New Roman"/>
          <w:sz w:val="22"/>
          <w:szCs w:val="22"/>
        </w:rPr>
      </w:pPr>
      <w:r w:rsidRPr="00146CA5">
        <w:rPr>
          <w:rFonts w:ascii="Times New Roman" w:hAnsi="Times New Roman" w:cs="Times New Roman"/>
          <w:sz w:val="22"/>
          <w:szCs w:val="22"/>
        </w:rPr>
        <w:t>Selon Jean MEYER: «  La gestion budgétaire s’appuie sur des prévisions, fonction des conditions intérieurs et extérieurs à l’entreprise. A partir de ces prévisions, les responsables de l’entreprise reçoivent après accord, des attributions ; programme et moyens, pour une durée limitée, en valeur. Un rapprochement a lieu régulièrement entre ces budgets et les réalisations afin de mettre en relief les différences qui en découlent. L’exploitation de ces écarts constitue le contrôle »</w:t>
      </w:r>
      <w:r w:rsidR="0005319E">
        <w:rPr>
          <w:rFonts w:ascii="Times New Roman" w:hAnsi="Times New Roman" w:cs="Times New Roman"/>
          <w:sz w:val="22"/>
          <w:szCs w:val="22"/>
        </w:rPr>
        <w:t xml:space="preserve"> (</w:t>
      </w:r>
      <w:r w:rsidR="0005319E">
        <w:t>Jean MEYER 1970)</w:t>
      </w:r>
      <w:r w:rsidR="0045238D" w:rsidRPr="00146CA5">
        <w:rPr>
          <w:rFonts w:ascii="Times New Roman" w:hAnsi="Times New Roman" w:cs="Times New Roman"/>
          <w:sz w:val="22"/>
          <w:szCs w:val="22"/>
        </w:rPr>
        <w:t xml:space="preserve">. </w:t>
      </w:r>
      <w:r w:rsidRPr="00146CA5">
        <w:rPr>
          <w:rFonts w:ascii="Times New Roman" w:hAnsi="Times New Roman" w:cs="Times New Roman"/>
          <w:sz w:val="22"/>
          <w:szCs w:val="22"/>
        </w:rPr>
        <w:t xml:space="preserve">Une pareille définition montre que la procédure budgétaire s’articule nettement en trois étapes que l’on retrouve chaque fois, que l’entreprise se trouve confrontée à une décision à savoir : la prévision, la budgétisation et le contrôle. </w:t>
      </w:r>
    </w:p>
    <w:p w:rsidR="00213E8C" w:rsidRDefault="00C41C2E" w:rsidP="00213E8C">
      <w:pPr>
        <w:pStyle w:val="Default"/>
        <w:spacing w:before="240" w:line="276" w:lineRule="auto"/>
        <w:ind w:firstLine="1418"/>
        <w:jc w:val="both"/>
        <w:rPr>
          <w:rFonts w:ascii="Times New Roman" w:hAnsi="Times New Roman" w:cs="Times New Roman"/>
          <w:sz w:val="22"/>
          <w:szCs w:val="22"/>
        </w:rPr>
      </w:pPr>
      <w:r w:rsidRPr="00146CA5">
        <w:rPr>
          <w:rFonts w:ascii="Times New Roman" w:hAnsi="Times New Roman" w:cs="Times New Roman"/>
          <w:sz w:val="22"/>
          <w:szCs w:val="22"/>
        </w:rPr>
        <w:t xml:space="preserve">Partant de toutes ces définitions, nous pouvons dire que « La gestion budgétaire consiste à établir des budgets et </w:t>
      </w:r>
      <w:r w:rsidR="003231D5" w:rsidRPr="00146CA5">
        <w:rPr>
          <w:rFonts w:ascii="Times New Roman" w:hAnsi="Times New Roman" w:cs="Times New Roman"/>
          <w:sz w:val="22"/>
          <w:szCs w:val="22"/>
        </w:rPr>
        <w:t>à comparer périodiquement</w:t>
      </w:r>
      <w:r w:rsidRPr="00146CA5">
        <w:rPr>
          <w:rFonts w:ascii="Times New Roman" w:hAnsi="Times New Roman" w:cs="Times New Roman"/>
          <w:sz w:val="22"/>
          <w:szCs w:val="22"/>
        </w:rPr>
        <w:t xml:space="preserve"> les réalisations avec les prévisions afin d’entreprendre des actions correctives s’il est nécessaire. </w:t>
      </w:r>
      <w:bookmarkStart w:id="1" w:name="_Toc188213731"/>
    </w:p>
    <w:p w:rsidR="009301D7" w:rsidRDefault="009301D7" w:rsidP="00213E8C">
      <w:pPr>
        <w:pStyle w:val="Default"/>
        <w:spacing w:before="240" w:line="276" w:lineRule="auto"/>
        <w:ind w:firstLine="1418"/>
        <w:jc w:val="both"/>
        <w:rPr>
          <w:rFonts w:ascii="Times New Roman" w:hAnsi="Times New Roman" w:cs="Times New Roman"/>
          <w:sz w:val="22"/>
          <w:szCs w:val="22"/>
        </w:rPr>
      </w:pPr>
    </w:p>
    <w:p w:rsidR="009301D7" w:rsidRPr="00146CA5" w:rsidRDefault="009301D7" w:rsidP="00213E8C">
      <w:pPr>
        <w:pStyle w:val="Default"/>
        <w:spacing w:before="240" w:line="276" w:lineRule="auto"/>
        <w:ind w:firstLine="1418"/>
        <w:jc w:val="both"/>
        <w:rPr>
          <w:rFonts w:ascii="Times New Roman" w:hAnsi="Times New Roman" w:cs="Times New Roman"/>
          <w:sz w:val="22"/>
          <w:szCs w:val="22"/>
        </w:rPr>
      </w:pPr>
    </w:p>
    <w:p w:rsidR="00C41C2E" w:rsidRPr="00146CA5" w:rsidRDefault="00C41C2E" w:rsidP="00213E8C">
      <w:pPr>
        <w:pStyle w:val="Default"/>
        <w:spacing w:before="240" w:after="240" w:line="276" w:lineRule="auto"/>
        <w:jc w:val="both"/>
        <w:rPr>
          <w:rFonts w:ascii="Times New Roman" w:hAnsi="Times New Roman" w:cs="Times New Roman"/>
          <w:b/>
          <w:sz w:val="22"/>
          <w:szCs w:val="22"/>
        </w:rPr>
      </w:pPr>
      <w:r w:rsidRPr="00146CA5">
        <w:rPr>
          <w:rFonts w:ascii="Times New Roman" w:hAnsi="Times New Roman" w:cs="Times New Roman"/>
          <w:b/>
          <w:color w:val="auto"/>
          <w:sz w:val="22"/>
          <w:szCs w:val="22"/>
        </w:rPr>
        <w:lastRenderedPageBreak/>
        <w:t>I.2. Notions sur la performance</w:t>
      </w:r>
      <w:bookmarkEnd w:id="1"/>
      <w:r w:rsidRPr="00146CA5">
        <w:rPr>
          <w:rFonts w:ascii="Times New Roman" w:hAnsi="Times New Roman" w:cs="Times New Roman"/>
          <w:b/>
          <w:color w:val="auto"/>
          <w:sz w:val="22"/>
          <w:szCs w:val="22"/>
        </w:rPr>
        <w:t xml:space="preserve"> </w:t>
      </w:r>
    </w:p>
    <w:p w:rsidR="00C41C2E" w:rsidRPr="00146CA5" w:rsidRDefault="00C41C2E" w:rsidP="00C41C2E">
      <w:pPr>
        <w:pStyle w:val="Default"/>
        <w:spacing w:after="240" w:line="276" w:lineRule="auto"/>
        <w:ind w:firstLine="1418"/>
        <w:jc w:val="both"/>
        <w:rPr>
          <w:rFonts w:ascii="Times New Roman" w:hAnsi="Times New Roman" w:cs="Times New Roman"/>
          <w:sz w:val="22"/>
          <w:szCs w:val="22"/>
        </w:rPr>
      </w:pPr>
      <w:r w:rsidRPr="00146CA5">
        <w:rPr>
          <w:rFonts w:ascii="Times New Roman" w:hAnsi="Times New Roman" w:cs="Times New Roman"/>
          <w:sz w:val="22"/>
          <w:szCs w:val="22"/>
        </w:rPr>
        <w:t>Dans toute entreprise, on a le plus souvent considéré que la performance exprime le degré d'accomplis</w:t>
      </w:r>
      <w:r w:rsidR="003231D5" w:rsidRPr="00146CA5">
        <w:rPr>
          <w:rFonts w:ascii="Times New Roman" w:hAnsi="Times New Roman" w:cs="Times New Roman"/>
          <w:sz w:val="22"/>
          <w:szCs w:val="22"/>
        </w:rPr>
        <w:t>sement des objectifs poursuivis. E</w:t>
      </w:r>
      <w:r w:rsidRPr="00146CA5">
        <w:rPr>
          <w:rFonts w:ascii="Times New Roman" w:hAnsi="Times New Roman" w:cs="Times New Roman"/>
          <w:sz w:val="22"/>
          <w:szCs w:val="22"/>
        </w:rPr>
        <w:t>n effet, la mesure de la performance prend une dimension essentielle pour évaluer toute décision prise.</w:t>
      </w:r>
    </w:p>
    <w:p w:rsidR="00C41C2E" w:rsidRPr="00146CA5" w:rsidRDefault="00BE2DAA" w:rsidP="00C41C2E">
      <w:pPr>
        <w:pStyle w:val="Titre2"/>
        <w:spacing w:after="240"/>
        <w:rPr>
          <w:rFonts w:ascii="Times New Roman" w:hAnsi="Times New Roman" w:cs="Times New Roman"/>
          <w:b/>
          <w:color w:val="auto"/>
          <w:sz w:val="22"/>
          <w:szCs w:val="22"/>
        </w:rPr>
      </w:pPr>
      <w:bookmarkStart w:id="2" w:name="_Toc188213733"/>
      <w:r w:rsidRPr="00146CA5">
        <w:rPr>
          <w:rFonts w:ascii="Times New Roman" w:hAnsi="Times New Roman" w:cs="Times New Roman"/>
          <w:b/>
          <w:color w:val="auto"/>
          <w:sz w:val="22"/>
          <w:szCs w:val="22"/>
        </w:rPr>
        <w:t>I.2.1</w:t>
      </w:r>
      <w:r w:rsidR="00C41C2E" w:rsidRPr="00146CA5">
        <w:rPr>
          <w:rFonts w:ascii="Times New Roman" w:hAnsi="Times New Roman" w:cs="Times New Roman"/>
          <w:b/>
          <w:color w:val="auto"/>
          <w:sz w:val="22"/>
          <w:szCs w:val="22"/>
        </w:rPr>
        <w:t>. Définitions de la performance</w:t>
      </w:r>
      <w:bookmarkEnd w:id="2"/>
      <w:r w:rsidR="00C41C2E" w:rsidRPr="00146CA5">
        <w:rPr>
          <w:rFonts w:ascii="Times New Roman" w:hAnsi="Times New Roman" w:cs="Times New Roman"/>
          <w:b/>
          <w:color w:val="auto"/>
          <w:sz w:val="22"/>
          <w:szCs w:val="22"/>
        </w:rPr>
        <w:t xml:space="preserve">  </w:t>
      </w:r>
    </w:p>
    <w:p w:rsidR="003231D5" w:rsidRPr="00146CA5" w:rsidRDefault="00C41C2E" w:rsidP="003231D5">
      <w:pPr>
        <w:pStyle w:val="Default"/>
        <w:spacing w:after="240" w:line="276" w:lineRule="auto"/>
        <w:ind w:firstLine="1418"/>
        <w:jc w:val="both"/>
        <w:rPr>
          <w:rFonts w:ascii="Times New Roman" w:hAnsi="Times New Roman" w:cs="Times New Roman"/>
          <w:sz w:val="22"/>
          <w:szCs w:val="22"/>
        </w:rPr>
      </w:pPr>
      <w:r w:rsidRPr="00146CA5">
        <w:rPr>
          <w:rFonts w:ascii="Times New Roman" w:hAnsi="Times New Roman" w:cs="Times New Roman"/>
          <w:sz w:val="22"/>
          <w:szCs w:val="22"/>
        </w:rPr>
        <w:t xml:space="preserve">La performance de l’entreprise est une notion polysémique, complexe et difficile à définir tant les approches sont multiples. </w:t>
      </w:r>
      <w:r w:rsidR="003231D5" w:rsidRPr="00146CA5">
        <w:rPr>
          <w:rFonts w:ascii="Times New Roman" w:hAnsi="Times New Roman" w:cs="Times New Roman"/>
          <w:sz w:val="22"/>
          <w:szCs w:val="22"/>
        </w:rPr>
        <w:t>Selon Brigitte DORIATH,</w:t>
      </w:r>
      <w:r w:rsidRPr="00146CA5">
        <w:rPr>
          <w:rFonts w:ascii="Times New Roman" w:hAnsi="Times New Roman" w:cs="Times New Roman"/>
          <w:sz w:val="22"/>
          <w:szCs w:val="22"/>
        </w:rPr>
        <w:t xml:space="preserve"> le concept de performance fait référence à un jugement sur un résultat et à la façon dont ce résultat est atteint, compte tenu des objectifs et des conditions de réalisation</w:t>
      </w:r>
      <w:r w:rsidR="00180120">
        <w:rPr>
          <w:rFonts w:ascii="Times New Roman" w:hAnsi="Times New Roman" w:cs="Times New Roman"/>
          <w:sz w:val="22"/>
          <w:szCs w:val="22"/>
        </w:rPr>
        <w:t xml:space="preserve"> (</w:t>
      </w:r>
      <w:r w:rsidR="00180120" w:rsidRPr="00A8062C">
        <w:t>Brigitte DORIATH</w:t>
      </w:r>
      <w:r w:rsidR="00180120">
        <w:t>, 2008)</w:t>
      </w:r>
      <w:r w:rsidR="003231D5" w:rsidRPr="00146CA5">
        <w:rPr>
          <w:rFonts w:ascii="Times New Roman" w:hAnsi="Times New Roman" w:cs="Times New Roman"/>
          <w:sz w:val="22"/>
          <w:szCs w:val="22"/>
        </w:rPr>
        <w:t xml:space="preserve">. </w:t>
      </w:r>
    </w:p>
    <w:p w:rsidR="00C41C2E" w:rsidRPr="00146CA5" w:rsidRDefault="003231D5" w:rsidP="003231D5">
      <w:pPr>
        <w:pStyle w:val="Default"/>
        <w:spacing w:after="240" w:line="276" w:lineRule="auto"/>
        <w:ind w:firstLine="1418"/>
        <w:jc w:val="both"/>
        <w:rPr>
          <w:rFonts w:ascii="Times New Roman" w:hAnsi="Times New Roman" w:cs="Times New Roman"/>
          <w:sz w:val="22"/>
          <w:szCs w:val="22"/>
        </w:rPr>
      </w:pPr>
      <w:r w:rsidRPr="00146CA5">
        <w:rPr>
          <w:rFonts w:ascii="Times New Roman" w:hAnsi="Times New Roman" w:cs="Times New Roman"/>
          <w:sz w:val="22"/>
          <w:szCs w:val="22"/>
        </w:rPr>
        <w:t>BOURGUIGNON Annick définit la performance comme «</w:t>
      </w:r>
      <w:r w:rsidR="00C41C2E" w:rsidRPr="00146CA5">
        <w:rPr>
          <w:rFonts w:ascii="Times New Roman" w:hAnsi="Times New Roman" w:cs="Times New Roman"/>
          <w:sz w:val="22"/>
          <w:szCs w:val="22"/>
        </w:rPr>
        <w:t xml:space="preserve"> la réalisation des objectifs organisationnels, quelles que soient la nature et la variété de ces objectifs. Cette réalisation peut se comprendre au sens strict (résultat, aboutissement) ou au sens large du processus qui mène au résultat (action)….». </w:t>
      </w:r>
    </w:p>
    <w:p w:rsidR="00C41C2E" w:rsidRPr="00146CA5" w:rsidRDefault="00C41C2E" w:rsidP="00BE2DAA">
      <w:pPr>
        <w:pStyle w:val="Default"/>
        <w:spacing w:line="276" w:lineRule="auto"/>
        <w:ind w:firstLine="1418"/>
        <w:jc w:val="both"/>
        <w:rPr>
          <w:rFonts w:ascii="Times New Roman" w:hAnsi="Times New Roman" w:cs="Times New Roman"/>
          <w:sz w:val="22"/>
          <w:szCs w:val="22"/>
        </w:rPr>
      </w:pPr>
      <w:r w:rsidRPr="00146CA5">
        <w:rPr>
          <w:rFonts w:ascii="Times New Roman" w:hAnsi="Times New Roman" w:cs="Times New Roman"/>
          <w:sz w:val="22"/>
          <w:szCs w:val="22"/>
        </w:rPr>
        <w:t xml:space="preserve">Cette analyse permet de déterminer dans quelle mesure les objectifs financiers ont été atteints et où des ajustements sont nécessaires.  </w:t>
      </w:r>
    </w:p>
    <w:p w:rsidR="00C41C2E" w:rsidRPr="00146CA5" w:rsidRDefault="00BE2DAA" w:rsidP="00C41C2E">
      <w:pPr>
        <w:pStyle w:val="Titre2"/>
        <w:spacing w:after="240"/>
        <w:rPr>
          <w:rFonts w:ascii="Times New Roman" w:hAnsi="Times New Roman" w:cs="Times New Roman"/>
          <w:b/>
          <w:color w:val="auto"/>
          <w:sz w:val="22"/>
          <w:szCs w:val="22"/>
        </w:rPr>
      </w:pPr>
      <w:bookmarkStart w:id="3" w:name="_Toc188213735"/>
      <w:r w:rsidRPr="00146CA5">
        <w:rPr>
          <w:rFonts w:ascii="Times New Roman" w:hAnsi="Times New Roman" w:cs="Times New Roman"/>
          <w:b/>
          <w:color w:val="auto"/>
          <w:sz w:val="22"/>
          <w:szCs w:val="22"/>
        </w:rPr>
        <w:t>I.2.2</w:t>
      </w:r>
      <w:r w:rsidR="00C41C2E" w:rsidRPr="00146CA5">
        <w:rPr>
          <w:rFonts w:ascii="Times New Roman" w:hAnsi="Times New Roman" w:cs="Times New Roman"/>
          <w:b/>
          <w:color w:val="auto"/>
          <w:sz w:val="22"/>
          <w:szCs w:val="22"/>
        </w:rPr>
        <w:t>. Les types de la performance</w:t>
      </w:r>
      <w:bookmarkEnd w:id="3"/>
      <w:r w:rsidR="00C41C2E" w:rsidRPr="00146CA5">
        <w:rPr>
          <w:rFonts w:ascii="Times New Roman" w:hAnsi="Times New Roman" w:cs="Times New Roman"/>
          <w:b/>
          <w:color w:val="auto"/>
          <w:sz w:val="22"/>
          <w:szCs w:val="22"/>
        </w:rPr>
        <w:t xml:space="preserve"> </w:t>
      </w:r>
    </w:p>
    <w:p w:rsidR="00C41C2E" w:rsidRPr="00146CA5" w:rsidRDefault="00C41C2E" w:rsidP="00C41C2E">
      <w:pPr>
        <w:pStyle w:val="Default"/>
        <w:spacing w:after="240" w:line="276" w:lineRule="auto"/>
        <w:ind w:firstLine="1418"/>
        <w:jc w:val="both"/>
        <w:rPr>
          <w:rFonts w:ascii="Times New Roman" w:hAnsi="Times New Roman" w:cs="Times New Roman"/>
          <w:sz w:val="22"/>
          <w:szCs w:val="22"/>
        </w:rPr>
      </w:pPr>
      <w:r w:rsidRPr="00146CA5">
        <w:rPr>
          <w:rFonts w:ascii="Times New Roman" w:hAnsi="Times New Roman" w:cs="Times New Roman"/>
          <w:sz w:val="22"/>
          <w:szCs w:val="22"/>
        </w:rPr>
        <w:t>Il existe plusieurs types de performance</w:t>
      </w:r>
      <w:r w:rsidR="00BE2DAA" w:rsidRPr="00146CA5">
        <w:rPr>
          <w:rFonts w:ascii="Times New Roman" w:hAnsi="Times New Roman" w:cs="Times New Roman"/>
          <w:sz w:val="22"/>
          <w:szCs w:val="22"/>
        </w:rPr>
        <w:t>s</w:t>
      </w:r>
      <w:r w:rsidRPr="00146CA5">
        <w:rPr>
          <w:rFonts w:ascii="Times New Roman" w:hAnsi="Times New Roman" w:cs="Times New Roman"/>
          <w:sz w:val="22"/>
          <w:szCs w:val="22"/>
        </w:rPr>
        <w:t xml:space="preserve"> dont la raison s’inscrit d’une manière ou d’une autre dans l’entreprise, c’est-à-dire la satisfaction des clients. Même si les priorités d’objectifs et d’actions diffèrent selon le type de performance privilégié, le but général</w:t>
      </w:r>
      <w:r w:rsidR="00AE6806" w:rsidRPr="00146CA5">
        <w:rPr>
          <w:rFonts w:ascii="Times New Roman" w:hAnsi="Times New Roman" w:cs="Times New Roman"/>
          <w:sz w:val="22"/>
          <w:szCs w:val="22"/>
        </w:rPr>
        <w:t>ement visé par toute entreprise</w:t>
      </w:r>
      <w:r w:rsidRPr="00146CA5">
        <w:rPr>
          <w:rFonts w:ascii="Times New Roman" w:hAnsi="Times New Roman" w:cs="Times New Roman"/>
          <w:sz w:val="22"/>
          <w:szCs w:val="22"/>
        </w:rPr>
        <w:t xml:space="preserve"> est de donner satisfaction aux besoins des clients en vue d’en tirer des profits. La satisfaction doit être même une préoccupation permanente des dirigeants du fait qu’elle constitue un pilier de la pérennité financière de l’entreprise.  </w:t>
      </w:r>
      <w:r w:rsidR="00AE6806" w:rsidRPr="00146CA5">
        <w:rPr>
          <w:rFonts w:ascii="Times New Roman" w:hAnsi="Times New Roman" w:cs="Times New Roman"/>
          <w:sz w:val="22"/>
          <w:szCs w:val="22"/>
        </w:rPr>
        <w:t>Dans la littérature, il existe plusieurs types de performances, notamment la performance stratégique, la performance concurrentielle,</w:t>
      </w:r>
      <w:r w:rsidR="00473A60" w:rsidRPr="00146CA5">
        <w:rPr>
          <w:rFonts w:ascii="Times New Roman" w:hAnsi="Times New Roman" w:cs="Times New Roman"/>
          <w:sz w:val="22"/>
          <w:szCs w:val="22"/>
        </w:rPr>
        <w:t xml:space="preserve"> la performance sociale, la performance </w:t>
      </w:r>
      <w:r w:rsidR="00AE6806" w:rsidRPr="00146CA5">
        <w:rPr>
          <w:rFonts w:ascii="Times New Roman" w:hAnsi="Times New Roman" w:cs="Times New Roman"/>
          <w:sz w:val="22"/>
          <w:szCs w:val="22"/>
        </w:rPr>
        <w:t xml:space="preserve">économique, </w:t>
      </w:r>
      <w:r w:rsidR="00473A60" w:rsidRPr="00146CA5">
        <w:rPr>
          <w:rFonts w:ascii="Times New Roman" w:hAnsi="Times New Roman" w:cs="Times New Roman"/>
          <w:sz w:val="22"/>
          <w:szCs w:val="22"/>
        </w:rPr>
        <w:t xml:space="preserve">la performance financière, </w:t>
      </w:r>
      <w:r w:rsidR="00AE6806" w:rsidRPr="00146CA5">
        <w:rPr>
          <w:rFonts w:ascii="Times New Roman" w:hAnsi="Times New Roman" w:cs="Times New Roman"/>
          <w:sz w:val="22"/>
          <w:szCs w:val="22"/>
        </w:rPr>
        <w:t>la performance organisationnelle,</w:t>
      </w:r>
      <w:r w:rsidR="00473A60" w:rsidRPr="00146CA5">
        <w:rPr>
          <w:rFonts w:ascii="Times New Roman" w:hAnsi="Times New Roman" w:cs="Times New Roman"/>
          <w:sz w:val="22"/>
          <w:szCs w:val="22"/>
        </w:rPr>
        <w:t xml:space="preserve"> la performance commerciale, etc.</w:t>
      </w:r>
    </w:p>
    <w:p w:rsidR="00C41C2E" w:rsidRPr="00146CA5" w:rsidRDefault="00BE2DAA" w:rsidP="00C41C2E">
      <w:pPr>
        <w:pStyle w:val="Titre3"/>
        <w:spacing w:after="240"/>
        <w:rPr>
          <w:rFonts w:ascii="Times New Roman" w:hAnsi="Times New Roman" w:cs="Times New Roman"/>
          <w:b/>
          <w:color w:val="auto"/>
          <w:sz w:val="22"/>
          <w:szCs w:val="22"/>
        </w:rPr>
      </w:pPr>
      <w:bookmarkStart w:id="4" w:name="_Toc188213750"/>
      <w:r w:rsidRPr="00146CA5">
        <w:rPr>
          <w:rFonts w:ascii="Times New Roman" w:hAnsi="Times New Roman" w:cs="Times New Roman"/>
          <w:b/>
          <w:color w:val="auto"/>
          <w:sz w:val="22"/>
          <w:szCs w:val="22"/>
        </w:rPr>
        <w:t>I.2.3</w:t>
      </w:r>
      <w:r w:rsidR="00C41C2E" w:rsidRPr="00146CA5">
        <w:rPr>
          <w:rFonts w:ascii="Times New Roman" w:hAnsi="Times New Roman" w:cs="Times New Roman"/>
          <w:b/>
          <w:color w:val="auto"/>
          <w:sz w:val="22"/>
          <w:szCs w:val="22"/>
        </w:rPr>
        <w:t>. Le lien entre la gestion budgétaire et la performance</w:t>
      </w:r>
      <w:bookmarkEnd w:id="4"/>
      <w:r w:rsidR="00C41C2E" w:rsidRPr="00146CA5">
        <w:rPr>
          <w:rFonts w:ascii="Times New Roman" w:hAnsi="Times New Roman" w:cs="Times New Roman"/>
          <w:b/>
          <w:color w:val="auto"/>
          <w:sz w:val="22"/>
          <w:szCs w:val="22"/>
        </w:rPr>
        <w:t xml:space="preserve"> </w:t>
      </w:r>
      <w:r w:rsidR="00C41C2E" w:rsidRPr="00146CA5">
        <w:rPr>
          <w:rFonts w:ascii="Times New Roman" w:hAnsi="Times New Roman" w:cs="Times New Roman"/>
          <w:b/>
          <w:color w:val="auto"/>
          <w:sz w:val="22"/>
          <w:szCs w:val="22"/>
        </w:rPr>
        <w:tab/>
      </w:r>
    </w:p>
    <w:p w:rsidR="00C41C2E" w:rsidRPr="00146CA5" w:rsidRDefault="00BE2DAA" w:rsidP="00C41C2E">
      <w:pPr>
        <w:pStyle w:val="Default"/>
        <w:spacing w:line="276" w:lineRule="auto"/>
        <w:ind w:right="-142" w:firstLine="1418"/>
        <w:jc w:val="both"/>
        <w:rPr>
          <w:rFonts w:ascii="Times New Roman" w:hAnsi="Times New Roman" w:cs="Times New Roman"/>
          <w:color w:val="auto"/>
          <w:sz w:val="22"/>
          <w:szCs w:val="22"/>
        </w:rPr>
      </w:pPr>
      <w:r w:rsidRPr="00146CA5">
        <w:rPr>
          <w:rFonts w:ascii="Times New Roman" w:hAnsi="Times New Roman" w:cs="Times New Roman"/>
          <w:color w:val="auto"/>
          <w:sz w:val="22"/>
          <w:szCs w:val="22"/>
        </w:rPr>
        <w:t>Les budgets sont établis par les responsables pour</w:t>
      </w:r>
      <w:r w:rsidR="00C41C2E" w:rsidRPr="00146CA5">
        <w:rPr>
          <w:rFonts w:ascii="Times New Roman" w:hAnsi="Times New Roman" w:cs="Times New Roman"/>
          <w:color w:val="auto"/>
          <w:sz w:val="22"/>
          <w:szCs w:val="22"/>
        </w:rPr>
        <w:t xml:space="preserve"> atteindre les objectifs de l’entreprise</w:t>
      </w:r>
      <w:r w:rsidR="008E3E85">
        <w:rPr>
          <w:rFonts w:ascii="Times New Roman" w:hAnsi="Times New Roman" w:cs="Times New Roman"/>
          <w:color w:val="auto"/>
          <w:sz w:val="22"/>
          <w:szCs w:val="22"/>
        </w:rPr>
        <w:t xml:space="preserve"> (</w:t>
      </w:r>
      <w:r w:rsidR="008E3E85" w:rsidRPr="00117FAD">
        <w:t>HADDAD Ghania</w:t>
      </w:r>
      <w:r w:rsidR="008E3E85">
        <w:t>, 2016</w:t>
      </w:r>
      <w:r w:rsidR="00D55F62">
        <w:t>)</w:t>
      </w:r>
      <w:r w:rsidR="00C41C2E" w:rsidRPr="00146CA5">
        <w:rPr>
          <w:rFonts w:ascii="Times New Roman" w:hAnsi="Times New Roman" w:cs="Times New Roman"/>
          <w:color w:val="auto"/>
          <w:sz w:val="22"/>
          <w:szCs w:val="22"/>
        </w:rPr>
        <w:t>. C’est un guide de chaque utilisateur puisqu’il rassemble l’ensemble des ressources de l’entreprise et explique comment les utiliser d’une façon optimale afin d’atteindre les objectifs tracés. La gestion budgétaire, y compris l’établissement des différents budgets des services et départements, constitue un outil de contrôle à priori sur lequel les responsables s’organisent et prennent des décisions.</w:t>
      </w:r>
    </w:p>
    <w:p w:rsidR="00C41C2E" w:rsidRPr="00146CA5" w:rsidRDefault="00C41C2E" w:rsidP="00C41C2E">
      <w:pPr>
        <w:pStyle w:val="Default"/>
        <w:spacing w:after="240" w:line="276" w:lineRule="auto"/>
        <w:ind w:right="-142" w:firstLine="1418"/>
        <w:jc w:val="both"/>
        <w:rPr>
          <w:rFonts w:ascii="Times New Roman" w:hAnsi="Times New Roman" w:cs="Times New Roman"/>
          <w:color w:val="auto"/>
          <w:sz w:val="22"/>
          <w:szCs w:val="22"/>
        </w:rPr>
      </w:pPr>
      <w:r w:rsidRPr="00146CA5">
        <w:rPr>
          <w:rFonts w:ascii="Times New Roman" w:hAnsi="Times New Roman" w:cs="Times New Roman"/>
          <w:color w:val="auto"/>
          <w:sz w:val="22"/>
          <w:szCs w:val="22"/>
        </w:rPr>
        <w:t>Enfin, le budget constitue la référence de l’évaluation de son entreprise puisqu’il mesure la performance de son entreprise par rapport à la bonne ou la mauvaise exécution des budgets.</w:t>
      </w:r>
    </w:p>
    <w:p w:rsidR="00C41C2E" w:rsidRPr="00146CA5" w:rsidRDefault="00BE2DAA" w:rsidP="00C41C2E">
      <w:pPr>
        <w:pStyle w:val="Titre3"/>
        <w:spacing w:after="240"/>
        <w:rPr>
          <w:rFonts w:ascii="Times New Roman" w:hAnsi="Times New Roman" w:cs="Times New Roman"/>
          <w:b/>
          <w:color w:val="auto"/>
          <w:sz w:val="22"/>
          <w:szCs w:val="22"/>
        </w:rPr>
      </w:pPr>
      <w:bookmarkStart w:id="5" w:name="_Toc188213751"/>
      <w:r w:rsidRPr="00146CA5">
        <w:rPr>
          <w:rFonts w:ascii="Times New Roman" w:hAnsi="Times New Roman" w:cs="Times New Roman"/>
          <w:b/>
          <w:color w:val="auto"/>
          <w:sz w:val="22"/>
          <w:szCs w:val="22"/>
        </w:rPr>
        <w:t>I.2.4</w:t>
      </w:r>
      <w:r w:rsidR="00C41C2E" w:rsidRPr="00146CA5">
        <w:rPr>
          <w:rFonts w:ascii="Times New Roman" w:hAnsi="Times New Roman" w:cs="Times New Roman"/>
          <w:b/>
          <w:color w:val="auto"/>
          <w:sz w:val="22"/>
          <w:szCs w:val="22"/>
        </w:rPr>
        <w:t>. La contribution de la gestion budgétaire comme outil de la performance</w:t>
      </w:r>
      <w:bookmarkEnd w:id="5"/>
      <w:r w:rsidR="00C41C2E" w:rsidRPr="00146CA5">
        <w:rPr>
          <w:rFonts w:ascii="Times New Roman" w:hAnsi="Times New Roman" w:cs="Times New Roman"/>
          <w:b/>
          <w:color w:val="auto"/>
          <w:sz w:val="22"/>
          <w:szCs w:val="22"/>
        </w:rPr>
        <w:t xml:space="preserve"> </w:t>
      </w:r>
    </w:p>
    <w:p w:rsidR="00E8264B" w:rsidRPr="00146CA5" w:rsidRDefault="00C41C2E" w:rsidP="00E8264B">
      <w:pPr>
        <w:pStyle w:val="Default"/>
        <w:spacing w:after="240" w:line="276" w:lineRule="auto"/>
        <w:ind w:right="-142" w:firstLine="1418"/>
        <w:jc w:val="both"/>
        <w:rPr>
          <w:rFonts w:ascii="Times New Roman" w:hAnsi="Times New Roman" w:cs="Times New Roman"/>
          <w:color w:val="auto"/>
          <w:sz w:val="22"/>
          <w:szCs w:val="22"/>
        </w:rPr>
      </w:pPr>
      <w:r w:rsidRPr="00146CA5">
        <w:rPr>
          <w:rFonts w:ascii="Times New Roman" w:hAnsi="Times New Roman" w:cs="Times New Roman"/>
          <w:color w:val="auto"/>
          <w:sz w:val="22"/>
          <w:szCs w:val="22"/>
        </w:rPr>
        <w:t>Les dirigeants doivent s’assurer que les moyens qui ont été mis en œuvre sont bien conformes à leurs plans, après avoir au préalable planifié pour atteindre leurs objectifs. Puis, ils doivent comparer les résultats réels aux résultats prévus pour entreprendre les mesures correctives nécessaires. Cette comparaison fait généralement apparaitre des écarts ayant pour origine des standards non réalistes.</w:t>
      </w:r>
      <w:r w:rsidR="00E8264B" w:rsidRPr="00146CA5">
        <w:rPr>
          <w:rFonts w:ascii="Times New Roman" w:hAnsi="Times New Roman" w:cs="Times New Roman"/>
          <w:color w:val="auto"/>
          <w:sz w:val="22"/>
          <w:szCs w:val="22"/>
        </w:rPr>
        <w:t xml:space="preserve"> </w:t>
      </w:r>
      <w:r w:rsidRPr="00146CA5">
        <w:rPr>
          <w:rFonts w:ascii="Times New Roman" w:hAnsi="Times New Roman" w:cs="Times New Roman"/>
          <w:color w:val="auto"/>
          <w:sz w:val="22"/>
          <w:szCs w:val="22"/>
        </w:rPr>
        <w:lastRenderedPageBreak/>
        <w:t>Quelle que soit l’origine de l’écart, une cause systématique peut être le facteur humain. De même, la connaissance de la motivation des hommes est un élément très important da</w:t>
      </w:r>
      <w:r w:rsidR="00473A60" w:rsidRPr="00146CA5">
        <w:rPr>
          <w:rFonts w:ascii="Times New Roman" w:hAnsi="Times New Roman" w:cs="Times New Roman"/>
          <w:color w:val="auto"/>
          <w:sz w:val="22"/>
          <w:szCs w:val="22"/>
        </w:rPr>
        <w:t>ns la mesure de la performance.</w:t>
      </w:r>
      <w:bookmarkStart w:id="6" w:name="_Toc188213752"/>
    </w:p>
    <w:p w:rsidR="00C41C2E" w:rsidRPr="00146CA5" w:rsidRDefault="00C41C2E" w:rsidP="00E8264B">
      <w:pPr>
        <w:pStyle w:val="Default"/>
        <w:spacing w:line="276" w:lineRule="auto"/>
        <w:ind w:right="-142"/>
        <w:jc w:val="both"/>
        <w:rPr>
          <w:rFonts w:ascii="Times New Roman" w:hAnsi="Times New Roman" w:cs="Times New Roman"/>
          <w:b/>
          <w:color w:val="auto"/>
          <w:sz w:val="22"/>
          <w:szCs w:val="22"/>
        </w:rPr>
      </w:pPr>
      <w:r w:rsidRPr="00146CA5">
        <w:rPr>
          <w:rFonts w:ascii="Times New Roman" w:hAnsi="Times New Roman" w:cs="Times New Roman"/>
          <w:b/>
          <w:color w:val="auto"/>
          <w:sz w:val="22"/>
          <w:szCs w:val="22"/>
        </w:rPr>
        <w:t>I.3. Notions sur l’entreprise</w:t>
      </w:r>
      <w:bookmarkEnd w:id="6"/>
    </w:p>
    <w:p w:rsidR="00C41C2E" w:rsidRPr="00146CA5" w:rsidRDefault="00C41C2E" w:rsidP="00FA3014">
      <w:pPr>
        <w:pStyle w:val="Titre3"/>
        <w:spacing w:after="240"/>
        <w:rPr>
          <w:rFonts w:ascii="Times New Roman" w:hAnsi="Times New Roman" w:cs="Times New Roman"/>
          <w:b/>
          <w:color w:val="auto"/>
          <w:sz w:val="22"/>
          <w:szCs w:val="22"/>
        </w:rPr>
      </w:pPr>
      <w:bookmarkStart w:id="7" w:name="_Toc188213753"/>
      <w:r w:rsidRPr="00146CA5">
        <w:rPr>
          <w:rFonts w:ascii="Times New Roman" w:hAnsi="Times New Roman" w:cs="Times New Roman"/>
          <w:b/>
          <w:color w:val="auto"/>
          <w:sz w:val="22"/>
          <w:szCs w:val="22"/>
        </w:rPr>
        <w:t xml:space="preserve">I.3.1. </w:t>
      </w:r>
      <w:bookmarkEnd w:id="7"/>
      <w:r w:rsidR="00FA3014" w:rsidRPr="00146CA5">
        <w:rPr>
          <w:rFonts w:ascii="Times New Roman" w:hAnsi="Times New Roman" w:cs="Times New Roman"/>
          <w:b/>
          <w:color w:val="auto"/>
          <w:sz w:val="22"/>
          <w:szCs w:val="22"/>
        </w:rPr>
        <w:t>Définition et rôle de l’entreprise</w:t>
      </w:r>
    </w:p>
    <w:p w:rsidR="00C41C2E" w:rsidRPr="00146CA5" w:rsidRDefault="00473A60" w:rsidP="00C41C2E">
      <w:pPr>
        <w:pStyle w:val="Default"/>
        <w:spacing w:line="276" w:lineRule="auto"/>
        <w:ind w:right="-142" w:firstLine="1418"/>
        <w:jc w:val="both"/>
        <w:rPr>
          <w:rFonts w:ascii="Times New Roman" w:hAnsi="Times New Roman" w:cs="Times New Roman"/>
          <w:sz w:val="22"/>
          <w:szCs w:val="22"/>
        </w:rPr>
      </w:pPr>
      <w:r w:rsidRPr="00146CA5">
        <w:rPr>
          <w:rFonts w:ascii="Times New Roman" w:hAnsi="Times New Roman" w:cs="Times New Roman"/>
          <w:sz w:val="22"/>
          <w:szCs w:val="22"/>
        </w:rPr>
        <w:t>L</w:t>
      </w:r>
      <w:r w:rsidR="00C41C2E" w:rsidRPr="00146CA5">
        <w:rPr>
          <w:rFonts w:ascii="Times New Roman" w:hAnsi="Times New Roman" w:cs="Times New Roman"/>
          <w:sz w:val="22"/>
          <w:szCs w:val="22"/>
        </w:rPr>
        <w:t>e juriste</w:t>
      </w:r>
      <w:r w:rsidRPr="00146CA5">
        <w:rPr>
          <w:rFonts w:ascii="Times New Roman" w:hAnsi="Times New Roman" w:cs="Times New Roman"/>
          <w:sz w:val="22"/>
          <w:szCs w:val="22"/>
        </w:rPr>
        <w:t xml:space="preserve"> L.CASTELAIN</w:t>
      </w:r>
      <w:r w:rsidR="00C41C2E" w:rsidRPr="00146CA5">
        <w:rPr>
          <w:rFonts w:ascii="Times New Roman" w:hAnsi="Times New Roman" w:cs="Times New Roman"/>
          <w:sz w:val="22"/>
          <w:szCs w:val="22"/>
        </w:rPr>
        <w:t xml:space="preserve"> définit « l’entreprise comme une entité soci</w:t>
      </w:r>
      <w:r w:rsidRPr="00146CA5">
        <w:rPr>
          <w:rFonts w:ascii="Times New Roman" w:hAnsi="Times New Roman" w:cs="Times New Roman"/>
          <w:sz w:val="22"/>
          <w:szCs w:val="22"/>
        </w:rPr>
        <w:t xml:space="preserve">o- économique qui naît et évolue par un contrat sociétaire, </w:t>
      </w:r>
      <w:r w:rsidR="00C41C2E" w:rsidRPr="00146CA5">
        <w:rPr>
          <w:rFonts w:ascii="Times New Roman" w:hAnsi="Times New Roman" w:cs="Times New Roman"/>
          <w:sz w:val="22"/>
          <w:szCs w:val="22"/>
        </w:rPr>
        <w:t>contrat par lequel deux ou plusieurs personnes  conviennent de mettre quelle que chose en commun en vue de partager le bénéfice qui pourra en résulter »</w:t>
      </w:r>
      <w:r w:rsidR="008E3E85">
        <w:rPr>
          <w:rFonts w:ascii="Times New Roman" w:hAnsi="Times New Roman" w:cs="Times New Roman"/>
          <w:sz w:val="22"/>
          <w:szCs w:val="22"/>
        </w:rPr>
        <w:t xml:space="preserve"> (</w:t>
      </w:r>
      <w:r w:rsidR="008E3E85" w:rsidRPr="008E3E85">
        <w:rPr>
          <w:color w:val="auto"/>
        </w:rPr>
        <w:t>L. CASTELAIN, 2008)</w:t>
      </w:r>
      <w:r w:rsidR="00C41C2E" w:rsidRPr="00146CA5">
        <w:rPr>
          <w:rFonts w:ascii="Times New Roman" w:hAnsi="Times New Roman" w:cs="Times New Roman"/>
          <w:sz w:val="22"/>
          <w:szCs w:val="22"/>
        </w:rPr>
        <w:t xml:space="preserve">. </w:t>
      </w:r>
    </w:p>
    <w:p w:rsidR="00C41C2E" w:rsidRPr="00146CA5" w:rsidRDefault="00C41C2E" w:rsidP="00C41C2E">
      <w:pPr>
        <w:pStyle w:val="Default"/>
        <w:spacing w:line="276" w:lineRule="auto"/>
        <w:ind w:right="-142" w:firstLine="1418"/>
        <w:jc w:val="both"/>
        <w:rPr>
          <w:rFonts w:ascii="Times New Roman" w:hAnsi="Times New Roman" w:cs="Times New Roman"/>
          <w:sz w:val="22"/>
          <w:szCs w:val="22"/>
        </w:rPr>
      </w:pPr>
      <w:r w:rsidRPr="00146CA5">
        <w:rPr>
          <w:rFonts w:ascii="Times New Roman" w:hAnsi="Times New Roman" w:cs="Times New Roman"/>
          <w:sz w:val="22"/>
          <w:szCs w:val="22"/>
        </w:rPr>
        <w:t>D’après le sociologue NKUMISONGO NANIFABIO, « une entreprise » est une cellule active de l’économie dont le but est de satisfaire les  besoins de la collectivité nationale et mondiale, cette satisfaction des besoins implique la production soit des biens, soit des services et que dans le but d’atteindre cette production, l’entreprise réunit les facteurs de production à savoir : la nature publique ou privée, le travail et le capital</w:t>
      </w:r>
      <w:r w:rsidR="008E3E85">
        <w:rPr>
          <w:rFonts w:ascii="Times New Roman" w:hAnsi="Times New Roman" w:cs="Times New Roman"/>
          <w:sz w:val="22"/>
          <w:szCs w:val="22"/>
        </w:rPr>
        <w:t xml:space="preserve"> </w:t>
      </w:r>
      <w:r w:rsidR="008E3E85" w:rsidRPr="008E3E85">
        <w:rPr>
          <w:rFonts w:ascii="Times New Roman" w:hAnsi="Times New Roman" w:cs="Times New Roman"/>
          <w:color w:val="auto"/>
          <w:sz w:val="22"/>
          <w:szCs w:val="22"/>
        </w:rPr>
        <w:t>(</w:t>
      </w:r>
      <w:r w:rsidR="008E3E85" w:rsidRPr="008E3E85">
        <w:rPr>
          <w:color w:val="auto"/>
        </w:rPr>
        <w:t>NKUMISONGO, 2013)</w:t>
      </w:r>
      <w:r w:rsidRPr="008E3E85">
        <w:rPr>
          <w:rFonts w:ascii="Times New Roman" w:hAnsi="Times New Roman" w:cs="Times New Roman"/>
          <w:color w:val="auto"/>
          <w:sz w:val="22"/>
          <w:szCs w:val="22"/>
        </w:rPr>
        <w:t>.</w:t>
      </w:r>
    </w:p>
    <w:p w:rsidR="00C41C2E" w:rsidRPr="00146CA5" w:rsidRDefault="00C41C2E" w:rsidP="00C41C2E">
      <w:pPr>
        <w:pStyle w:val="Default"/>
        <w:spacing w:line="276" w:lineRule="auto"/>
        <w:ind w:right="-142" w:firstLine="1418"/>
        <w:jc w:val="both"/>
        <w:rPr>
          <w:rFonts w:ascii="Times New Roman" w:hAnsi="Times New Roman" w:cs="Times New Roman"/>
          <w:sz w:val="22"/>
          <w:szCs w:val="22"/>
        </w:rPr>
      </w:pPr>
      <w:r w:rsidRPr="00146CA5">
        <w:rPr>
          <w:rFonts w:ascii="Times New Roman" w:hAnsi="Times New Roman" w:cs="Times New Roman"/>
          <w:sz w:val="22"/>
          <w:szCs w:val="22"/>
        </w:rPr>
        <w:t>Dans l’optique de gestion, « l’entreprise » est un système « ouvert et finalisé », doté d’organe de commande qui fixe les objectifs à atteindre et qui doit disposer d’un système de gestion efficace pour « piloter » le système physique</w:t>
      </w:r>
      <w:r w:rsidR="00654B63">
        <w:rPr>
          <w:rFonts w:ascii="Times New Roman" w:hAnsi="Times New Roman" w:cs="Times New Roman"/>
          <w:sz w:val="22"/>
          <w:szCs w:val="22"/>
        </w:rPr>
        <w:t xml:space="preserve"> </w:t>
      </w:r>
      <w:r w:rsidR="00E3209B">
        <w:rPr>
          <w:rFonts w:ascii="Times New Roman" w:hAnsi="Times New Roman" w:cs="Times New Roman"/>
          <w:sz w:val="22"/>
          <w:szCs w:val="22"/>
        </w:rPr>
        <w:t>(</w:t>
      </w:r>
      <w:r w:rsidR="00E3209B">
        <w:t>P. CONSO et F. HEMECI 1999)</w:t>
      </w:r>
      <w:r w:rsidRPr="00146CA5">
        <w:rPr>
          <w:rFonts w:ascii="Times New Roman" w:hAnsi="Times New Roman" w:cs="Times New Roman"/>
          <w:sz w:val="22"/>
          <w:szCs w:val="22"/>
        </w:rPr>
        <w:t>.</w:t>
      </w:r>
    </w:p>
    <w:p w:rsidR="00C41C2E" w:rsidRPr="00146CA5" w:rsidRDefault="00C41C2E" w:rsidP="00E8264B">
      <w:pPr>
        <w:pStyle w:val="Default"/>
        <w:spacing w:after="240" w:line="276" w:lineRule="auto"/>
        <w:ind w:right="-142" w:firstLine="1418"/>
        <w:jc w:val="both"/>
        <w:rPr>
          <w:rFonts w:ascii="Times New Roman" w:hAnsi="Times New Roman" w:cs="Times New Roman"/>
          <w:sz w:val="22"/>
          <w:szCs w:val="22"/>
        </w:rPr>
      </w:pPr>
      <w:r w:rsidRPr="00146CA5">
        <w:rPr>
          <w:rFonts w:ascii="Times New Roman" w:hAnsi="Times New Roman" w:cs="Times New Roman"/>
          <w:sz w:val="22"/>
          <w:szCs w:val="22"/>
        </w:rPr>
        <w:t>Quelle qu’elle soit, « toute entreprise exige une accumulation préalable de ressource de financement et d’une capacité productive, plaçant ainsi l’activité au cœur de la circulation d’un ensemble des flux.</w:t>
      </w:r>
    </w:p>
    <w:p w:rsidR="00C41C2E" w:rsidRPr="00146CA5" w:rsidRDefault="00E8264B" w:rsidP="00C41C2E">
      <w:pPr>
        <w:pStyle w:val="Titre3"/>
        <w:spacing w:after="240"/>
        <w:rPr>
          <w:rFonts w:ascii="Times New Roman" w:hAnsi="Times New Roman" w:cs="Times New Roman"/>
          <w:b/>
          <w:color w:val="auto"/>
          <w:sz w:val="22"/>
          <w:szCs w:val="22"/>
        </w:rPr>
      </w:pPr>
      <w:r w:rsidRPr="00146CA5">
        <w:rPr>
          <w:rFonts w:ascii="Times New Roman" w:hAnsi="Times New Roman" w:cs="Times New Roman"/>
          <w:b/>
          <w:color w:val="auto"/>
          <w:sz w:val="22"/>
          <w:szCs w:val="22"/>
        </w:rPr>
        <w:t>I.3</w:t>
      </w:r>
      <w:r w:rsidR="00C41C2E" w:rsidRPr="00146CA5">
        <w:rPr>
          <w:rFonts w:ascii="Times New Roman" w:hAnsi="Times New Roman" w:cs="Times New Roman"/>
          <w:b/>
          <w:color w:val="auto"/>
          <w:sz w:val="22"/>
          <w:szCs w:val="22"/>
        </w:rPr>
        <w:t xml:space="preserve">.2. Typologie </w:t>
      </w:r>
    </w:p>
    <w:p w:rsidR="00C41C2E" w:rsidRPr="00146CA5" w:rsidRDefault="0045238D" w:rsidP="00C41C2E">
      <w:pPr>
        <w:spacing w:line="276" w:lineRule="auto"/>
        <w:ind w:left="10" w:firstLine="1124"/>
        <w:jc w:val="both"/>
        <w:rPr>
          <w:rFonts w:ascii="Times New Roman" w:hAnsi="Times New Roman" w:cs="Times New Roman"/>
        </w:rPr>
      </w:pPr>
      <w:r w:rsidRPr="00146CA5">
        <w:rPr>
          <w:rFonts w:ascii="Times New Roman" w:hAnsi="Times New Roman" w:cs="Times New Roman"/>
        </w:rPr>
        <w:t>Nous trouvons</w:t>
      </w:r>
      <w:r w:rsidR="00C41C2E" w:rsidRPr="00146CA5">
        <w:rPr>
          <w:rFonts w:ascii="Times New Roman" w:hAnsi="Times New Roman" w:cs="Times New Roman"/>
        </w:rPr>
        <w:t xml:space="preserve"> dans la littérature les différentes formes</w:t>
      </w:r>
      <w:r w:rsidRPr="00146CA5">
        <w:rPr>
          <w:rFonts w:ascii="Times New Roman" w:hAnsi="Times New Roman" w:cs="Times New Roman"/>
        </w:rPr>
        <w:t xml:space="preserve"> d’entreprises</w:t>
      </w:r>
      <w:r w:rsidR="00C41C2E" w:rsidRPr="00146CA5">
        <w:rPr>
          <w:rFonts w:ascii="Times New Roman" w:hAnsi="Times New Roman" w:cs="Times New Roman"/>
        </w:rPr>
        <w:t>. Pour nous limiter à ce qui nous est important, nous présentons les types d’entreprises d’après leur forme juridique. Ainsi, selon ce critère de classification, nous avons :</w:t>
      </w:r>
    </w:p>
    <w:p w:rsidR="00C41C2E" w:rsidRPr="00146CA5" w:rsidRDefault="00E8264B" w:rsidP="00DA23BB">
      <w:pPr>
        <w:spacing w:after="168" w:line="276" w:lineRule="auto"/>
        <w:ind w:right="2"/>
        <w:jc w:val="both"/>
        <w:rPr>
          <w:rFonts w:ascii="Times New Roman" w:hAnsi="Times New Roman" w:cs="Times New Roman"/>
        </w:rPr>
      </w:pPr>
      <w:r w:rsidRPr="00146CA5">
        <w:rPr>
          <w:rStyle w:val="Titre4Car"/>
          <w:rFonts w:ascii="Times New Roman" w:hAnsi="Times New Roman" w:cs="Times New Roman"/>
          <w:b/>
          <w:color w:val="auto"/>
        </w:rPr>
        <w:t>I.3</w:t>
      </w:r>
      <w:r w:rsidR="00C41C2E" w:rsidRPr="00146CA5">
        <w:rPr>
          <w:rStyle w:val="Titre4Car"/>
          <w:rFonts w:ascii="Times New Roman" w:hAnsi="Times New Roman" w:cs="Times New Roman"/>
          <w:b/>
          <w:color w:val="auto"/>
        </w:rPr>
        <w:t>.2.1. Les entreprises publiques</w:t>
      </w:r>
      <w:r w:rsidR="00C41C2E" w:rsidRPr="00146CA5">
        <w:rPr>
          <w:rFonts w:ascii="Times New Roman" w:hAnsi="Times New Roman" w:cs="Times New Roman"/>
        </w:rPr>
        <w:t xml:space="preserve"> :</w:t>
      </w:r>
      <w:r w:rsidR="00DA23BB" w:rsidRPr="00146CA5">
        <w:rPr>
          <w:rFonts w:ascii="Times New Roman" w:hAnsi="Times New Roman" w:cs="Times New Roman"/>
        </w:rPr>
        <w:t xml:space="preserve"> </w:t>
      </w:r>
      <w:r w:rsidR="00FA3014" w:rsidRPr="00146CA5">
        <w:rPr>
          <w:rFonts w:ascii="Times New Roman" w:hAnsi="Times New Roman" w:cs="Times New Roman"/>
        </w:rPr>
        <w:t>Elle s’entend comme un établissement public (industriel, commercial, financier) dont le capital est entièrement formé par le trésor public, doté d’une personnalité juridique et jouissant d’une économie financière</w:t>
      </w:r>
      <w:r w:rsidR="00A473A9" w:rsidRPr="00146CA5">
        <w:rPr>
          <w:rFonts w:ascii="Times New Roman" w:hAnsi="Times New Roman" w:cs="Times New Roman"/>
        </w:rPr>
        <w:t xml:space="preserve">. </w:t>
      </w:r>
      <w:r w:rsidR="00C41C2E" w:rsidRPr="00146CA5">
        <w:rPr>
          <w:rFonts w:ascii="Times New Roman" w:hAnsi="Times New Roman" w:cs="Times New Roman"/>
        </w:rPr>
        <w:t>Les entreprises publiques ont pour finalité exclusive la satisfaction de l’intérêt général, c’est-à-dire la création de services qui procurent un bien-être à tous les individus d’une société donnée.</w:t>
      </w:r>
    </w:p>
    <w:p w:rsidR="00C41C2E" w:rsidRPr="00146CA5" w:rsidRDefault="00E8264B" w:rsidP="00DA23BB">
      <w:pPr>
        <w:spacing w:after="168" w:line="276" w:lineRule="auto"/>
        <w:ind w:right="2"/>
        <w:jc w:val="both"/>
        <w:rPr>
          <w:rFonts w:ascii="Times New Roman" w:hAnsi="Times New Roman" w:cs="Times New Roman"/>
        </w:rPr>
      </w:pPr>
      <w:r w:rsidRPr="00146CA5">
        <w:rPr>
          <w:rStyle w:val="Titre4Car"/>
          <w:rFonts w:ascii="Times New Roman" w:hAnsi="Times New Roman" w:cs="Times New Roman"/>
          <w:b/>
          <w:color w:val="auto"/>
        </w:rPr>
        <w:t>I.3</w:t>
      </w:r>
      <w:r w:rsidR="00C41C2E" w:rsidRPr="00146CA5">
        <w:rPr>
          <w:rStyle w:val="Titre4Car"/>
          <w:rFonts w:ascii="Times New Roman" w:hAnsi="Times New Roman" w:cs="Times New Roman"/>
          <w:b/>
          <w:color w:val="auto"/>
        </w:rPr>
        <w:t>.2.2. Les entreprises privées</w:t>
      </w:r>
      <w:r w:rsidR="00C41C2E" w:rsidRPr="00146CA5">
        <w:rPr>
          <w:rFonts w:ascii="Times New Roman" w:hAnsi="Times New Roman" w:cs="Times New Roman"/>
        </w:rPr>
        <w:t xml:space="preserve"> :</w:t>
      </w:r>
      <w:r w:rsidR="00DA23BB" w:rsidRPr="00146CA5">
        <w:rPr>
          <w:rFonts w:ascii="Times New Roman" w:hAnsi="Times New Roman" w:cs="Times New Roman"/>
        </w:rPr>
        <w:t xml:space="preserve"> </w:t>
      </w:r>
      <w:r w:rsidR="00C41C2E" w:rsidRPr="00146CA5">
        <w:rPr>
          <w:rFonts w:ascii="Times New Roman" w:hAnsi="Times New Roman" w:cs="Times New Roman"/>
        </w:rPr>
        <w:t>Elles sont des entreprises dont le capital appartient totalement à des personnes physiques ou morales particulières (les privées). Les entreprises privées ont pour objectif la réalisation et la maximisation du profit.</w:t>
      </w:r>
    </w:p>
    <w:p w:rsidR="00DA23BB" w:rsidRPr="00146CA5" w:rsidRDefault="00DA23BB" w:rsidP="00DA23BB">
      <w:pPr>
        <w:spacing w:after="168" w:line="276" w:lineRule="auto"/>
        <w:ind w:right="2"/>
        <w:jc w:val="both"/>
        <w:rPr>
          <w:rFonts w:ascii="Times New Roman" w:hAnsi="Times New Roman" w:cs="Times New Roman"/>
        </w:rPr>
      </w:pPr>
    </w:p>
    <w:p w:rsidR="00C41C2E" w:rsidRPr="00146CA5" w:rsidRDefault="00C41C2E" w:rsidP="005844FD">
      <w:pPr>
        <w:pStyle w:val="Paragraphedeliste"/>
        <w:numPr>
          <w:ilvl w:val="0"/>
          <w:numId w:val="2"/>
        </w:numPr>
        <w:ind w:left="567" w:hanging="207"/>
        <w:rPr>
          <w:rFonts w:ascii="Times New Roman" w:hAnsi="Times New Roman" w:cs="Times New Roman"/>
          <w:b/>
        </w:rPr>
      </w:pPr>
      <w:r w:rsidRPr="00146CA5">
        <w:rPr>
          <w:rFonts w:ascii="Times New Roman" w:hAnsi="Times New Roman" w:cs="Times New Roman"/>
          <w:b/>
        </w:rPr>
        <w:t>APPROCHE METHODOLOGIQUE</w:t>
      </w:r>
    </w:p>
    <w:p w:rsidR="005844FD" w:rsidRPr="00146CA5" w:rsidRDefault="005844FD" w:rsidP="00226D02">
      <w:pPr>
        <w:jc w:val="both"/>
        <w:rPr>
          <w:rFonts w:ascii="Times New Roman" w:hAnsi="Times New Roman" w:cs="Times New Roman"/>
        </w:rPr>
      </w:pPr>
      <w:r w:rsidRPr="00146CA5">
        <w:rPr>
          <w:rFonts w:ascii="Times New Roman" w:hAnsi="Times New Roman" w:cs="Times New Roman"/>
        </w:rPr>
        <w:t>Afin d’établir la relation entre la gestion budgétaire et la performance de la REGIDESO, de la S.N.E.L. et de la R.V.A, nous avons défini au préalable une démarche méthodologique basée sur la construction d’un modèle d’analyse qui est une matérialisation des méthodes, étapes et outils que nous avons utilisés pour atteindre les objectifs fixés.</w:t>
      </w:r>
    </w:p>
    <w:p w:rsidR="00226D02" w:rsidRDefault="00226D02" w:rsidP="005844FD">
      <w:pPr>
        <w:pStyle w:val="Titre2"/>
        <w:spacing w:after="240"/>
        <w:rPr>
          <w:rFonts w:ascii="Times New Roman" w:hAnsi="Times New Roman" w:cs="Times New Roman"/>
          <w:b/>
          <w:color w:val="auto"/>
          <w:sz w:val="22"/>
          <w:szCs w:val="22"/>
        </w:rPr>
      </w:pPr>
      <w:bookmarkStart w:id="8" w:name="_Toc188213816"/>
    </w:p>
    <w:p w:rsidR="005844FD" w:rsidRPr="00146CA5" w:rsidRDefault="00495D62" w:rsidP="005844FD">
      <w:pPr>
        <w:pStyle w:val="Titre2"/>
        <w:spacing w:after="240"/>
        <w:rPr>
          <w:rFonts w:ascii="Times New Roman" w:hAnsi="Times New Roman" w:cs="Times New Roman"/>
          <w:b/>
          <w:color w:val="auto"/>
          <w:sz w:val="22"/>
          <w:szCs w:val="22"/>
        </w:rPr>
      </w:pPr>
      <w:r w:rsidRPr="00146CA5">
        <w:rPr>
          <w:rFonts w:ascii="Times New Roman" w:hAnsi="Times New Roman" w:cs="Times New Roman"/>
          <w:b/>
          <w:color w:val="auto"/>
          <w:sz w:val="22"/>
          <w:szCs w:val="22"/>
        </w:rPr>
        <w:t>II</w:t>
      </w:r>
      <w:r w:rsidR="005844FD" w:rsidRPr="00146CA5">
        <w:rPr>
          <w:rFonts w:ascii="Times New Roman" w:hAnsi="Times New Roman" w:cs="Times New Roman"/>
          <w:b/>
          <w:color w:val="auto"/>
          <w:sz w:val="22"/>
          <w:szCs w:val="22"/>
        </w:rPr>
        <w:t>.1. Construction du modèle d’analyse</w:t>
      </w:r>
      <w:bookmarkEnd w:id="8"/>
    </w:p>
    <w:p w:rsidR="005844FD" w:rsidRPr="00146CA5" w:rsidRDefault="005844FD" w:rsidP="00A473A9">
      <w:pPr>
        <w:jc w:val="center"/>
        <w:rPr>
          <w:rFonts w:ascii="Times New Roman" w:hAnsi="Times New Roman" w:cs="Times New Roman"/>
          <w:b/>
        </w:rPr>
      </w:pPr>
      <w:r w:rsidRPr="00146CA5">
        <w:rPr>
          <w:rFonts w:ascii="Times New Roman" w:hAnsi="Times New Roman" w:cs="Times New Roman"/>
          <w:b/>
        </w:rPr>
        <w:t>Figure n</w:t>
      </w:r>
      <w:r w:rsidRPr="00146CA5">
        <w:rPr>
          <w:rFonts w:ascii="Times New Roman" w:hAnsi="Times New Roman" w:cs="Times New Roman"/>
          <w:b/>
          <w:vertAlign w:val="superscript"/>
        </w:rPr>
        <w:t>°</w:t>
      </w:r>
      <w:r w:rsidRPr="00146CA5">
        <w:rPr>
          <w:rFonts w:ascii="Times New Roman" w:hAnsi="Times New Roman" w:cs="Times New Roman"/>
          <w:b/>
        </w:rPr>
        <w:t>1 : le modèle d’analyse de la gestion budgétaire des entreprises sous étude.</w:t>
      </w:r>
      <w:r w:rsidRPr="00146CA5">
        <w:rPr>
          <w:rFonts w:ascii="Times New Roman" w:hAnsi="Times New Roman" w:cs="Times New Roman"/>
          <w:noProof/>
          <w:lang w:eastAsia="fr-FR"/>
        </w:rPr>
        <mc:AlternateContent>
          <mc:Choice Requires="wpg">
            <w:drawing>
              <wp:anchor distT="0" distB="0" distL="114300" distR="114300" simplePos="0" relativeHeight="251659264" behindDoc="0" locked="0" layoutInCell="1" allowOverlap="1" wp14:anchorId="214B9215" wp14:editId="6B2FED11">
                <wp:simplePos x="0" y="0"/>
                <wp:positionH relativeFrom="column">
                  <wp:posOffset>100330</wp:posOffset>
                </wp:positionH>
                <wp:positionV relativeFrom="paragraph">
                  <wp:posOffset>247650</wp:posOffset>
                </wp:positionV>
                <wp:extent cx="5382260" cy="2286000"/>
                <wp:effectExtent l="0" t="0" r="27940" b="19050"/>
                <wp:wrapNone/>
                <wp:docPr id="256" name="Groupe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2260" cy="2286000"/>
                          <a:chOff x="1575" y="7320"/>
                          <a:chExt cx="8476" cy="3600"/>
                        </a:xfrm>
                      </wpg:grpSpPr>
                      <wps:wsp>
                        <wps:cNvPr id="258" name="Oval 3"/>
                        <wps:cNvSpPr>
                          <a:spLocks noChangeArrowheads="1"/>
                        </wps:cNvSpPr>
                        <wps:spPr bwMode="auto">
                          <a:xfrm>
                            <a:off x="1875" y="7320"/>
                            <a:ext cx="1860" cy="630"/>
                          </a:xfrm>
                          <a:prstGeom prst="ellipse">
                            <a:avLst/>
                          </a:prstGeom>
                          <a:solidFill>
                            <a:srgbClr val="FFFFFF"/>
                          </a:solidFill>
                          <a:ln w="9525">
                            <a:solidFill>
                              <a:srgbClr val="000000"/>
                            </a:solidFill>
                            <a:round/>
                            <a:headEnd/>
                            <a:tailEnd/>
                          </a:ln>
                        </wps:spPr>
                        <wps:txbx>
                          <w:txbxContent>
                            <w:p w:rsidR="005E5E82" w:rsidRPr="003C5418" w:rsidRDefault="005E5E82" w:rsidP="005844FD">
                              <w:pPr>
                                <w:rPr>
                                  <w:rFonts w:asciiTheme="majorHAnsi" w:hAnsiTheme="majorHAnsi"/>
                                  <w:sz w:val="24"/>
                                  <w:szCs w:val="24"/>
                                </w:rPr>
                              </w:pPr>
                              <w:r>
                                <w:rPr>
                                  <w:rFonts w:asciiTheme="majorHAnsi" w:hAnsiTheme="majorHAnsi"/>
                                  <w:sz w:val="24"/>
                                  <w:szCs w:val="24"/>
                                </w:rPr>
                                <w:t>DONNEES</w:t>
                              </w:r>
                            </w:p>
                          </w:txbxContent>
                        </wps:txbx>
                        <wps:bodyPr rot="0" vert="horz" wrap="square" lIns="91440" tIns="45720" rIns="91440" bIns="45720" anchor="t" anchorCtr="0" upright="1">
                          <a:noAutofit/>
                        </wps:bodyPr>
                      </wps:wsp>
                      <wps:wsp>
                        <wps:cNvPr id="259" name="Oval 4"/>
                        <wps:cNvSpPr>
                          <a:spLocks noChangeArrowheads="1"/>
                        </wps:cNvSpPr>
                        <wps:spPr bwMode="auto">
                          <a:xfrm>
                            <a:off x="7230" y="7335"/>
                            <a:ext cx="2730" cy="630"/>
                          </a:xfrm>
                          <a:prstGeom prst="ellipse">
                            <a:avLst/>
                          </a:prstGeom>
                          <a:solidFill>
                            <a:srgbClr val="FFFFFF"/>
                          </a:solidFill>
                          <a:ln w="9525">
                            <a:solidFill>
                              <a:srgbClr val="000000"/>
                            </a:solidFill>
                            <a:round/>
                            <a:headEnd/>
                            <a:tailEnd/>
                          </a:ln>
                        </wps:spPr>
                        <wps:txbx>
                          <w:txbxContent>
                            <w:p w:rsidR="005E5E82" w:rsidRPr="003C5418" w:rsidRDefault="005E5E82" w:rsidP="005844FD">
                              <w:pPr>
                                <w:jc w:val="center"/>
                                <w:rPr>
                                  <w:rFonts w:asciiTheme="majorHAnsi" w:hAnsiTheme="majorHAnsi"/>
                                  <w:sz w:val="24"/>
                                  <w:szCs w:val="24"/>
                                </w:rPr>
                              </w:pPr>
                              <w:r>
                                <w:rPr>
                                  <w:rFonts w:asciiTheme="majorHAnsi" w:hAnsiTheme="majorHAnsi"/>
                                  <w:sz w:val="24"/>
                                  <w:szCs w:val="24"/>
                                </w:rPr>
                                <w:t>OUTILS  UTILISES</w:t>
                              </w:r>
                            </w:p>
                          </w:txbxContent>
                        </wps:txbx>
                        <wps:bodyPr rot="0" vert="horz" wrap="square" lIns="91440" tIns="45720" rIns="91440" bIns="45720" anchor="t" anchorCtr="0" upright="1">
                          <a:noAutofit/>
                        </wps:bodyPr>
                      </wps:wsp>
                      <wpg:grpSp>
                        <wpg:cNvPr id="260" name="Group 5"/>
                        <wpg:cNvGrpSpPr>
                          <a:grpSpLocks/>
                        </wpg:cNvGrpSpPr>
                        <wpg:grpSpPr bwMode="auto">
                          <a:xfrm>
                            <a:off x="1590" y="8075"/>
                            <a:ext cx="8416" cy="775"/>
                            <a:chOff x="1590" y="8355"/>
                            <a:chExt cx="8416" cy="775"/>
                          </a:xfrm>
                        </wpg:grpSpPr>
                        <wps:wsp>
                          <wps:cNvPr id="261" name="Rectangle 6"/>
                          <wps:cNvSpPr>
                            <a:spLocks noChangeArrowheads="1"/>
                          </wps:cNvSpPr>
                          <wps:spPr bwMode="auto">
                            <a:xfrm>
                              <a:off x="1590" y="8355"/>
                              <a:ext cx="2955" cy="775"/>
                            </a:xfrm>
                            <a:prstGeom prst="rect">
                              <a:avLst/>
                            </a:prstGeom>
                            <a:solidFill>
                              <a:srgbClr val="FFFFFF"/>
                            </a:solidFill>
                            <a:ln w="19050">
                              <a:solidFill>
                                <a:srgbClr val="000000"/>
                              </a:solidFill>
                              <a:miter lim="800000"/>
                              <a:headEnd/>
                              <a:tailEnd/>
                            </a:ln>
                          </wps:spPr>
                          <wps:txbx>
                            <w:txbxContent>
                              <w:p w:rsidR="005E5E82" w:rsidRPr="00E732C7" w:rsidRDefault="005E5E82" w:rsidP="005844FD">
                                <w:pPr>
                                  <w:rPr>
                                    <w:rFonts w:asciiTheme="majorHAnsi" w:hAnsiTheme="majorHAnsi"/>
                                  </w:rPr>
                                </w:pPr>
                                <w:r w:rsidRPr="00E732C7">
                                  <w:rPr>
                                    <w:rFonts w:asciiTheme="majorHAnsi" w:hAnsiTheme="majorHAnsi"/>
                                  </w:rPr>
                                  <w:t>Relation  avec la Structure  organisationnelle</w:t>
                                </w:r>
                              </w:p>
                            </w:txbxContent>
                          </wps:txbx>
                          <wps:bodyPr rot="0" vert="horz" wrap="square" lIns="91440" tIns="45720" rIns="91440" bIns="45720" anchor="t" anchorCtr="0" upright="1">
                            <a:noAutofit/>
                          </wps:bodyPr>
                        </wps:wsp>
                        <wps:wsp>
                          <wps:cNvPr id="262" name="Rectangle 7"/>
                          <wps:cNvSpPr>
                            <a:spLocks noChangeArrowheads="1"/>
                          </wps:cNvSpPr>
                          <wps:spPr bwMode="auto">
                            <a:xfrm>
                              <a:off x="7381" y="8405"/>
                              <a:ext cx="2625" cy="715"/>
                            </a:xfrm>
                            <a:prstGeom prst="rect">
                              <a:avLst/>
                            </a:prstGeom>
                            <a:solidFill>
                              <a:srgbClr val="FFFFFF"/>
                            </a:solidFill>
                            <a:ln w="19050">
                              <a:solidFill>
                                <a:srgbClr val="000000"/>
                              </a:solidFill>
                              <a:miter lim="800000"/>
                              <a:headEnd/>
                              <a:tailEnd/>
                            </a:ln>
                          </wps:spPr>
                          <wps:txbx>
                            <w:txbxContent>
                              <w:p w:rsidR="005E5E82" w:rsidRPr="00E732C7" w:rsidRDefault="005E5E82" w:rsidP="005844FD">
                                <w:pPr>
                                  <w:rPr>
                                    <w:rFonts w:asciiTheme="majorHAnsi" w:hAnsiTheme="majorHAnsi"/>
                                  </w:rPr>
                                </w:pPr>
                                <w:r w:rsidRPr="00E732C7">
                                  <w:rPr>
                                    <w:rFonts w:asciiTheme="majorHAnsi" w:hAnsiTheme="majorHAnsi"/>
                                  </w:rPr>
                                  <w:t xml:space="preserve">Observation </w:t>
                                </w:r>
                              </w:p>
                            </w:txbxContent>
                          </wps:txbx>
                          <wps:bodyPr rot="0" vert="horz" wrap="square" lIns="91440" tIns="45720" rIns="91440" bIns="45720" anchor="t" anchorCtr="0" upright="1">
                            <a:noAutofit/>
                          </wps:bodyPr>
                        </wps:wsp>
                        <wps:wsp>
                          <wps:cNvPr id="263" name="AutoShape 8"/>
                          <wps:cNvCnPr>
                            <a:cxnSpLocks noChangeShapeType="1"/>
                          </wps:cNvCnPr>
                          <wps:spPr bwMode="auto">
                            <a:xfrm flipH="1">
                              <a:off x="4530" y="8760"/>
                              <a:ext cx="28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64" name="Group 9"/>
                        <wpg:cNvGrpSpPr>
                          <a:grpSpLocks/>
                        </wpg:cNvGrpSpPr>
                        <wpg:grpSpPr bwMode="auto">
                          <a:xfrm>
                            <a:off x="1590" y="9016"/>
                            <a:ext cx="8446" cy="749"/>
                            <a:chOff x="1590" y="9465"/>
                            <a:chExt cx="8446" cy="749"/>
                          </a:xfrm>
                        </wpg:grpSpPr>
                        <wps:wsp>
                          <wps:cNvPr id="265" name="Rectangle 10"/>
                          <wps:cNvSpPr>
                            <a:spLocks noChangeArrowheads="1"/>
                          </wps:cNvSpPr>
                          <wps:spPr bwMode="auto">
                            <a:xfrm>
                              <a:off x="1590" y="9465"/>
                              <a:ext cx="3015" cy="749"/>
                            </a:xfrm>
                            <a:prstGeom prst="rect">
                              <a:avLst/>
                            </a:prstGeom>
                            <a:solidFill>
                              <a:srgbClr val="FFFFFF"/>
                            </a:solidFill>
                            <a:ln w="19050">
                              <a:solidFill>
                                <a:srgbClr val="000000"/>
                              </a:solidFill>
                              <a:miter lim="800000"/>
                              <a:headEnd/>
                              <a:tailEnd/>
                            </a:ln>
                          </wps:spPr>
                          <wps:txbx>
                            <w:txbxContent>
                              <w:p w:rsidR="005E5E82" w:rsidRPr="00E732C7" w:rsidRDefault="005E5E82" w:rsidP="005844FD">
                                <w:pPr>
                                  <w:rPr>
                                    <w:rFonts w:asciiTheme="majorHAnsi" w:hAnsiTheme="majorHAnsi"/>
                                  </w:rPr>
                                </w:pPr>
                                <w:r w:rsidRPr="00E732C7">
                                  <w:rPr>
                                    <w:rFonts w:asciiTheme="majorHAnsi" w:hAnsiTheme="majorHAnsi"/>
                                  </w:rPr>
                                  <w:t>Familiarisation avec la gestion budgétaire mise en place</w:t>
                                </w:r>
                              </w:p>
                            </w:txbxContent>
                          </wps:txbx>
                          <wps:bodyPr rot="0" vert="horz" wrap="square" lIns="91440" tIns="45720" rIns="91440" bIns="45720" anchor="t" anchorCtr="0" upright="1">
                            <a:noAutofit/>
                          </wps:bodyPr>
                        </wps:wsp>
                        <wps:wsp>
                          <wps:cNvPr id="266" name="Rectangle 11"/>
                          <wps:cNvSpPr>
                            <a:spLocks noChangeArrowheads="1"/>
                          </wps:cNvSpPr>
                          <wps:spPr bwMode="auto">
                            <a:xfrm>
                              <a:off x="7411" y="9465"/>
                              <a:ext cx="2625" cy="704"/>
                            </a:xfrm>
                            <a:prstGeom prst="rect">
                              <a:avLst/>
                            </a:prstGeom>
                            <a:solidFill>
                              <a:srgbClr val="FFFFFF"/>
                            </a:solidFill>
                            <a:ln w="19050">
                              <a:solidFill>
                                <a:srgbClr val="000000"/>
                              </a:solidFill>
                              <a:miter lim="800000"/>
                              <a:headEnd/>
                              <a:tailEnd/>
                            </a:ln>
                          </wps:spPr>
                          <wps:txbx>
                            <w:txbxContent>
                              <w:p w:rsidR="005E5E82" w:rsidRPr="00E732C7" w:rsidRDefault="005E5E82" w:rsidP="005844FD">
                                <w:pPr>
                                  <w:rPr>
                                    <w:rFonts w:asciiTheme="majorHAnsi" w:hAnsiTheme="majorHAnsi"/>
                                  </w:rPr>
                                </w:pPr>
                                <w:r w:rsidRPr="00E732C7">
                                  <w:rPr>
                                    <w:rFonts w:asciiTheme="majorHAnsi" w:hAnsiTheme="majorHAnsi"/>
                                  </w:rPr>
                                  <w:t xml:space="preserve">Analyse  documentaire  </w:t>
                                </w:r>
                              </w:p>
                            </w:txbxContent>
                          </wps:txbx>
                          <wps:bodyPr rot="0" vert="horz" wrap="square" lIns="91440" tIns="45720" rIns="91440" bIns="45720" anchor="t" anchorCtr="0" upright="1">
                            <a:noAutofit/>
                          </wps:bodyPr>
                        </wps:wsp>
                        <wps:wsp>
                          <wps:cNvPr id="267" name="AutoShape 12"/>
                          <wps:cNvCnPr>
                            <a:cxnSpLocks noChangeShapeType="1"/>
                          </wps:cNvCnPr>
                          <wps:spPr bwMode="auto">
                            <a:xfrm flipH="1">
                              <a:off x="4575" y="9810"/>
                              <a:ext cx="28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68" name="Group 13"/>
                        <wpg:cNvGrpSpPr>
                          <a:grpSpLocks/>
                        </wpg:cNvGrpSpPr>
                        <wpg:grpSpPr bwMode="auto">
                          <a:xfrm>
                            <a:off x="1575" y="9856"/>
                            <a:ext cx="8476" cy="1064"/>
                            <a:chOff x="1575" y="6840"/>
                            <a:chExt cx="8476" cy="1064"/>
                          </a:xfrm>
                        </wpg:grpSpPr>
                        <wps:wsp>
                          <wps:cNvPr id="269" name="Rectangle 14"/>
                          <wps:cNvSpPr>
                            <a:spLocks noChangeArrowheads="1"/>
                          </wps:cNvSpPr>
                          <wps:spPr bwMode="auto">
                            <a:xfrm>
                              <a:off x="1575" y="6900"/>
                              <a:ext cx="3015" cy="1004"/>
                            </a:xfrm>
                            <a:prstGeom prst="rect">
                              <a:avLst/>
                            </a:prstGeom>
                            <a:solidFill>
                              <a:srgbClr val="FFFFFF"/>
                            </a:solidFill>
                            <a:ln w="19050">
                              <a:solidFill>
                                <a:srgbClr val="000000"/>
                              </a:solidFill>
                              <a:miter lim="800000"/>
                              <a:headEnd/>
                              <a:tailEnd/>
                            </a:ln>
                          </wps:spPr>
                          <wps:txbx>
                            <w:txbxContent>
                              <w:p w:rsidR="005E5E82" w:rsidRPr="00495D62" w:rsidRDefault="005E5E82" w:rsidP="005844FD">
                                <w:pPr>
                                  <w:rPr>
                                    <w:rFonts w:asciiTheme="majorHAnsi" w:hAnsiTheme="majorHAnsi"/>
                                  </w:rPr>
                                </w:pPr>
                                <w:r>
                                  <w:rPr>
                                    <w:rFonts w:asciiTheme="majorHAnsi" w:hAnsiTheme="majorHAnsi"/>
                                    <w:sz w:val="24"/>
                                  </w:rPr>
                                  <w:t xml:space="preserve"> </w:t>
                                </w:r>
                                <w:r w:rsidRPr="00495D62">
                                  <w:rPr>
                                    <w:rFonts w:asciiTheme="majorHAnsi" w:hAnsiTheme="majorHAnsi"/>
                                  </w:rPr>
                                  <w:t xml:space="preserve">Diagnostic  de la gestion budgétaire  et recommandations </w:t>
                                </w:r>
                              </w:p>
                            </w:txbxContent>
                          </wps:txbx>
                          <wps:bodyPr rot="0" vert="horz" wrap="square" lIns="91440" tIns="45720" rIns="91440" bIns="45720" anchor="t" anchorCtr="0" upright="1">
                            <a:noAutofit/>
                          </wps:bodyPr>
                        </wps:wsp>
                        <wps:wsp>
                          <wps:cNvPr id="270" name="Rectangle 15"/>
                          <wps:cNvSpPr>
                            <a:spLocks noChangeArrowheads="1"/>
                          </wps:cNvSpPr>
                          <wps:spPr bwMode="auto">
                            <a:xfrm>
                              <a:off x="7426" y="6840"/>
                              <a:ext cx="2625" cy="899"/>
                            </a:xfrm>
                            <a:prstGeom prst="rect">
                              <a:avLst/>
                            </a:prstGeom>
                            <a:solidFill>
                              <a:srgbClr val="FFFFFF"/>
                            </a:solidFill>
                            <a:ln w="19050">
                              <a:solidFill>
                                <a:srgbClr val="000000"/>
                              </a:solidFill>
                              <a:miter lim="800000"/>
                              <a:headEnd/>
                              <a:tailEnd/>
                            </a:ln>
                          </wps:spPr>
                          <wps:txbx>
                            <w:txbxContent>
                              <w:p w:rsidR="005E5E82" w:rsidRPr="00495D62" w:rsidRDefault="005E5E82" w:rsidP="00495D62">
                                <w:pPr>
                                  <w:pStyle w:val="Paragraphedeliste"/>
                                  <w:numPr>
                                    <w:ilvl w:val="0"/>
                                    <w:numId w:val="23"/>
                                  </w:numPr>
                                  <w:spacing w:after="0"/>
                                  <w:rPr>
                                    <w:rFonts w:asciiTheme="majorHAnsi" w:hAnsiTheme="majorHAnsi"/>
                                  </w:rPr>
                                </w:pPr>
                                <w:r w:rsidRPr="00495D62">
                                  <w:rPr>
                                    <w:rFonts w:asciiTheme="majorHAnsi" w:hAnsiTheme="majorHAnsi"/>
                                  </w:rPr>
                                  <w:t xml:space="preserve">Questionnaire </w:t>
                                </w:r>
                              </w:p>
                              <w:p w:rsidR="005E5E82" w:rsidRPr="00495D62" w:rsidRDefault="005E5E82" w:rsidP="00495D62">
                                <w:pPr>
                                  <w:pStyle w:val="Paragraphedeliste"/>
                                  <w:numPr>
                                    <w:ilvl w:val="0"/>
                                    <w:numId w:val="23"/>
                                  </w:numPr>
                                  <w:spacing w:after="0"/>
                                  <w:rPr>
                                    <w:rFonts w:asciiTheme="majorHAnsi" w:hAnsiTheme="majorHAnsi"/>
                                  </w:rPr>
                                </w:pPr>
                                <w:r w:rsidRPr="00495D62">
                                  <w:rPr>
                                    <w:rFonts w:asciiTheme="majorHAnsi" w:hAnsiTheme="majorHAnsi"/>
                                  </w:rPr>
                                  <w:t xml:space="preserve">Observation  </w:t>
                                </w:r>
                              </w:p>
                            </w:txbxContent>
                          </wps:txbx>
                          <wps:bodyPr rot="0" vert="horz" wrap="square" lIns="91440" tIns="45720" rIns="91440" bIns="45720" anchor="t" anchorCtr="0" upright="1">
                            <a:noAutofit/>
                          </wps:bodyPr>
                        </wps:wsp>
                        <wps:wsp>
                          <wps:cNvPr id="58" name="AutoShape 16"/>
                          <wps:cNvCnPr>
                            <a:cxnSpLocks noChangeShapeType="1"/>
                          </wps:cNvCnPr>
                          <wps:spPr bwMode="auto">
                            <a:xfrm flipH="1">
                              <a:off x="4575" y="7350"/>
                              <a:ext cx="28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14B9215" id="Groupe 256" o:spid="_x0000_s1026" style="position:absolute;left:0;text-align:left;margin-left:7.9pt;margin-top:19.5pt;width:423.8pt;height:180pt;z-index:251659264" coordorigin="1575,7320" coordsize="847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kzoQUAAKkkAAAOAAAAZHJzL2Uyb0RvYy54bWzsWmtv2zYU/T5g/4HQ98R6vxClCOykG9Ct&#10;xdr9AFqibWGSqFFK7HTYf9/lU5K9rVs2O9jsfkglU6TIw8N7zr32zZtdXaEnwrqSNpnlXNsWIk1O&#10;i7JZZ9aPnx6uYgt1PW4KXNGGZNYz6aw3t19/dbNtU+LSDa0KwhAM0nTpts2sTd+36WzW5RtS4+6a&#10;tqSBxhVlNe7hlq1nBcNbGL2uZq5th7MtZUXLaE66Dj5dyEbrVoy/WpG8f79adaRHVWbB3Hrxl4m/&#10;S/53dnuD0zXD7abM1TTwC2ZR47KBl5qhFrjH6JGVB0PVZc5oR1f9dU7rGV2typyINcBqHHtvNW8Z&#10;fWzFWtbpdt0amADaPZxePGz+/dMHhsois9wgtFCDa9gk8V6C+CeAz7Zdp/DYW9Z+bD8wuUi4fEfz&#10;nzponu238/u1fBgtt9/RAkbEjz0V+OxWrOZDwMrRTmzDs9kGsutRDh8GXuy6IexWDm2uG4e2rTYq&#10;38Bu8n5OEAUWgubIc03bveof+xEshXf2oCtfwgyn8sVismpyfGVAum7AtftnuH7c4JaI7eo4YAZX&#10;OAIS1/dPuEKexFQ8ogHtJJqoofMNbtbkjjG63RBcwIwcsQA+VRhTduA3HezFF+F14gOYNMgOwCpB&#10;Cr0pRjhtWde/JbRG/CKzSFWVbcdXhlP89K7rJaL6Kf5xR6uyeCirStyw9XJeMQSrzawH8U9twuSx&#10;qkHbzEoCNxAjT9q68RCw/YoBsI+Tx+B8NAXMBqccrHt13eOyktfwfNUIikrA5Jb3u+UOOnEUl7R4&#10;BhwZlYEBAhlcbCj7bKEtBIXM6n5+xIxYqPq2gb1IHN/nUUTc+EEE3ENs3LIct+Amh6Eyq7eQvJz3&#10;MvI8tqxcb+BNjlh5Q+/geKxKgeswKzVvIOjJmJpMmOqfkKmRCyyUB9oL+HtxqpnqRryJH+ezZKoI&#10;ziIIDNT4LxBWiQDnrtAPHQ552BnJDBK7va8hXEj/LY1xgkRSK7YhGk6oFfuOUopIN40kRnfzAtUt&#10;3wwSs9fxVRUmdDSkP4DhAQGpCFLSPVINiJ3HkhmDsIHKHN4EwBOHVyFsgDqQGQZzP47GOIkd2C8W&#10;mbrswaJWZZ1ZsVGiv6840mTpkHoRnrFFCt1DAkcaKmN7jkfgyIvhCIHCxL69FyLcEPyJJLAjms6b&#10;wMa9Xgg8IbCnCcytnEgEUDwi8LyRmVO+a1TmZLy+ePjTcwtZ0sTqyy5/bvXRCpz5N9pHqpzKD5SV&#10;iiPQ2oneuXEAPOdW6guWv+sZ5hZ1TpsGwjJl0qn+gftvKLf+4k3HNvWoF0j1rBQyBzY9s2pSgEEn&#10;UH/gVzANZfuFhYR0RZtJkY//ktjJfXwf+1e+G95f+fZicXX3MPevwgcnChbeYj5fOL9ysXD8dFMW&#10;BWn44nRtwPH/Wo6oqhQyqzfVAQPUbDq6mDJIpv5fTBpy1XHWIg8cXx3/XGQFQzYrXZbwTIeGy9fc&#10;FHk9SiQvj5fUG8OV2OCSJgSMfV8bLl/MA6eHhivxw98xXHsdTRgeQOBHTGFjSiXHSelhfsrDDobL&#10;EUeKv/8EgjVAbLDSjsuzQaekYEmIDVJn6bhMEnsRrIlgmWLfiMEmyzwBgyPfkZZrOO2awSPLZYvt&#10;O28Gi1jI48qFwRMGRzoGD5bLcaW2iRh8Ws+lCq1JLHVgVL66eK4z9Fym5i89l6PypmOaLsNA+bXN&#10;wMDh+xDHDkVAnbgu1S+E3FeatXGZS3+TonuaUPwqtsvUp0eiZQT+BKJlvnYKE/2VlBatwXY59kW1&#10;oFavI/FFtcaqFZnq94jCRuFPQOEI0l5R6hrOu6bw4LviRCRn5rCfZeZgCpAXBo8YHBhlG9kuc9iB&#10;wK9iuyIPCvyTSsOl1GX9X22XsB7wexhRLVO/3eE/uBnfizLZ8Auj298AAAD//wMAUEsDBBQABgAI&#10;AAAAIQBr92973gAAAAkBAAAPAAAAZHJzL2Rvd25yZXYueG1sTI9BS8NAEIXvgv9hGcGb3cTYUmM2&#10;pRT1VARbQbxNk2kSmp0N2W2S/nunJz2+94Y338tWk23VQL1vHBuIZxEo4sKVDVcGvvZvD0tQPiCX&#10;2DomAxfysMpvbzJMSzfyJw27UCkpYZ+igTqELtXaFzVZ9DPXEUt2dL3FILKvdNnjKOW21Y9RtNAW&#10;G5YPNXa0qak47c7WwPuI4zqJX4ft6bi5/OznH9/bmIy5v5vWL6ACTeHvGK74gg65MB3cmUuvWtFz&#10;IQ8GkmeZJPlykTyBOlwNcXSe6f8L8l8AAAD//wMAUEsBAi0AFAAGAAgAAAAhALaDOJL+AAAA4QEA&#10;ABMAAAAAAAAAAAAAAAAAAAAAAFtDb250ZW50X1R5cGVzXS54bWxQSwECLQAUAAYACAAAACEAOP0h&#10;/9YAAACUAQAACwAAAAAAAAAAAAAAAAAvAQAAX3JlbHMvLnJlbHNQSwECLQAUAAYACAAAACEAvIwJ&#10;M6EFAACpJAAADgAAAAAAAAAAAAAAAAAuAgAAZHJzL2Uyb0RvYy54bWxQSwECLQAUAAYACAAAACEA&#10;a/dve94AAAAJAQAADwAAAAAAAAAAAAAAAAD7BwAAZHJzL2Rvd25yZXYueG1sUEsFBgAAAAAEAAQA&#10;8wAAAAYJAAAAAA==&#10;">
                <v:oval id="Oval 3" o:spid="_x0000_s1027" style="position:absolute;left:1875;top:7320;width:186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EricAA&#10;AADcAAAADwAAAGRycy9kb3ducmV2LnhtbERPTWvCQBC9F/wPywje6kZDRKKriFLQQw9N633Ijkkw&#10;Oxuy0xj/vXso9Ph439v96Fo1UB8azwYW8wQUceltw5WBn++P9zWoIMgWW89k4EkB9rvJ2xZz6x/8&#10;RUMhlYohHHI0UIt0udahrMlhmPuOOHI33zuUCPtK2x4fMdy1epkkK+2w4dhQY0fHmsp78esMnKpD&#10;sRp0Kll6O50lu18/L+nCmNl0PGxACY3yL/5zn62BZRbXxjPxCO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EricAAAADcAAAADwAAAAAAAAAAAAAAAACYAgAAZHJzL2Rvd25y&#10;ZXYueG1sUEsFBgAAAAAEAAQA9QAAAIUDAAAAAA==&#10;">
                  <v:textbox>
                    <w:txbxContent>
                      <w:p w:rsidR="005E5E82" w:rsidRPr="003C5418" w:rsidRDefault="005E5E82" w:rsidP="005844FD">
                        <w:pPr>
                          <w:rPr>
                            <w:rFonts w:asciiTheme="majorHAnsi" w:hAnsiTheme="majorHAnsi"/>
                            <w:sz w:val="24"/>
                            <w:szCs w:val="24"/>
                          </w:rPr>
                        </w:pPr>
                        <w:r>
                          <w:rPr>
                            <w:rFonts w:asciiTheme="majorHAnsi" w:hAnsiTheme="majorHAnsi"/>
                            <w:sz w:val="24"/>
                            <w:szCs w:val="24"/>
                          </w:rPr>
                          <w:t>DONNEES</w:t>
                        </w:r>
                      </w:p>
                    </w:txbxContent>
                  </v:textbox>
                </v:oval>
                <v:oval id="Oval 4" o:spid="_x0000_s1028" style="position:absolute;left:7230;top:7335;width:27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OEsQA&#10;AADcAAAADwAAAGRycy9kb3ducmV2LnhtbESPQWvCQBSE74X+h+UVvNWNhkibuooogj300FTvj+wz&#10;CWbfhuwzxn/vFgo9DjPzDbNcj65VA/Wh8WxgNk1AEZfeNlwZOP7sX99ABUG22HomA3cKsF49Py0x&#10;t/7G3zQUUqkI4ZCjgVqky7UOZU0Ow9R3xNE7+96hRNlX2vZ4i3DX6nmSLLTDhuNCjR1tayovxdUZ&#10;2FWbYjHoVLL0vDtIdjl9faYzYyYv4+YDlNAo/+G/9sEamGfv8HsmHgG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jhLEAAAA3AAAAA8AAAAAAAAAAAAAAAAAmAIAAGRycy9k&#10;b3ducmV2LnhtbFBLBQYAAAAABAAEAPUAAACJAwAAAAA=&#10;">
                  <v:textbox>
                    <w:txbxContent>
                      <w:p w:rsidR="005E5E82" w:rsidRPr="003C5418" w:rsidRDefault="005E5E82" w:rsidP="005844FD">
                        <w:pPr>
                          <w:jc w:val="center"/>
                          <w:rPr>
                            <w:rFonts w:asciiTheme="majorHAnsi" w:hAnsiTheme="majorHAnsi"/>
                            <w:sz w:val="24"/>
                            <w:szCs w:val="24"/>
                          </w:rPr>
                        </w:pPr>
                        <w:r>
                          <w:rPr>
                            <w:rFonts w:asciiTheme="majorHAnsi" w:hAnsiTheme="majorHAnsi"/>
                            <w:sz w:val="24"/>
                            <w:szCs w:val="24"/>
                          </w:rPr>
                          <w:t>OUTILS  UTILISES</w:t>
                        </w:r>
                      </w:p>
                    </w:txbxContent>
                  </v:textbox>
                </v:oval>
                <v:group id="Group 5" o:spid="_x0000_s1029" style="position:absolute;left:1590;top:8075;width:8416;height:775" coordorigin="1590,8355" coordsize="841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rect id="Rectangle 6" o:spid="_x0000_s1030" style="position:absolute;left:1590;top:8355;width:2955;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azcQA&#10;AADcAAAADwAAAGRycy9kb3ducmV2LnhtbESPQYvCMBSE78L+h/AEL7KmKshSjSK6gngQdAvr8dE8&#10;22LzUpKo1V+/WRA8DjPzDTNbtKYWN3K+sqxgOEhAEOdWV1woyH42n18gfEDWWFsmBQ/ysJh/dGaY&#10;anvnA92OoRARwj5FBWUITSqlz0sy6Ae2IY7e2TqDIUpXSO3wHuGmlqMkmUiDFceFEhtalZRfjlej&#10;oPldofney7Bzj/HzdM3263XSV6rXbZdTEIHa8A6/2lutYDQZwv+Ze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rGs3EAAAA3AAAAA8AAAAAAAAAAAAAAAAAmAIAAGRycy9k&#10;b3ducmV2LnhtbFBLBQYAAAAABAAEAPUAAACJAwAAAAA=&#10;" strokeweight="1.5pt">
                    <v:textbox>
                      <w:txbxContent>
                        <w:p w:rsidR="005E5E82" w:rsidRPr="00E732C7" w:rsidRDefault="005E5E82" w:rsidP="005844FD">
                          <w:pPr>
                            <w:rPr>
                              <w:rFonts w:asciiTheme="majorHAnsi" w:hAnsiTheme="majorHAnsi"/>
                            </w:rPr>
                          </w:pPr>
                          <w:r w:rsidRPr="00E732C7">
                            <w:rPr>
                              <w:rFonts w:asciiTheme="majorHAnsi" w:hAnsiTheme="majorHAnsi"/>
                            </w:rPr>
                            <w:t>Relation  avec la Structure  organisationnelle</w:t>
                          </w:r>
                        </w:p>
                      </w:txbxContent>
                    </v:textbox>
                  </v:rect>
                  <v:rect id="Rectangle 7" o:spid="_x0000_s1031" style="position:absolute;left:7381;top:8405;width:2625;height: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EusYA&#10;AADcAAAADwAAAGRycy9kb3ducmV2LnhtbESPT2vCQBTE7wW/w/KEXkrdmIJI6iqiFqSHQK1gj4/s&#10;axLMvg27a/746buFQo/DzPyGWW0G04iOnK8tK5jPEhDEhdU1lwrOn2/PSxA+IGtsLJOCkTxs1pOH&#10;FWba9vxB3SmUIkLYZ6igCqHNpPRFRQb9zLbE0fu2zmCI0pVSO+wj3DQyTZKFNFhzXKiwpV1FxfV0&#10;Mwrayw7NIZfh3Y0v96/bOd/vkyelHqfD9hVEoCH8h//aR60gXaT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mEusYAAADcAAAADwAAAAAAAAAAAAAAAACYAgAAZHJz&#10;L2Rvd25yZXYueG1sUEsFBgAAAAAEAAQA9QAAAIsDAAAAAA==&#10;" strokeweight="1.5pt">
                    <v:textbox>
                      <w:txbxContent>
                        <w:p w:rsidR="005E5E82" w:rsidRPr="00E732C7" w:rsidRDefault="005E5E82" w:rsidP="005844FD">
                          <w:pPr>
                            <w:rPr>
                              <w:rFonts w:asciiTheme="majorHAnsi" w:hAnsiTheme="majorHAnsi"/>
                            </w:rPr>
                          </w:pPr>
                          <w:r w:rsidRPr="00E732C7">
                            <w:rPr>
                              <w:rFonts w:asciiTheme="majorHAnsi" w:hAnsiTheme="majorHAnsi"/>
                            </w:rPr>
                            <w:t xml:space="preserve">Observation </w:t>
                          </w:r>
                        </w:p>
                      </w:txbxContent>
                    </v:textbox>
                  </v:rect>
                  <v:shapetype id="_x0000_t32" coordsize="21600,21600" o:spt="32" o:oned="t" path="m,l21600,21600e" filled="f">
                    <v:path arrowok="t" fillok="f" o:connecttype="none"/>
                    <o:lock v:ext="edit" shapetype="t"/>
                  </v:shapetype>
                  <v:shape id="AutoShape 8" o:spid="_x0000_s1032" type="#_x0000_t32" style="position:absolute;left:4530;top:8760;width:28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Z/fMIAAADcAAAADwAAAGRycy9kb3ducmV2LnhtbESPQWsCMRSE70L/Q3gFb5qtopTVKFYo&#10;iBdRC+3xsXnuBjcvyybdrP/eCILHYWa+YZbr3taio9Ybxwo+xhkI4sJpw6WCn/P36BOED8gaa8ek&#10;4EYe1qu3wRJz7SIfqTuFUiQI+xwVVCE0uZS+qMiiH7uGOHkX11oMSbal1C3GBLe1nGTZXFo0nBYq&#10;bGhbUXE9/VsFJh5M1+y28Wv/++d1JHObOaPU8L3fLEAE6sMr/GzvtILJfAq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Z/fMIAAADcAAAADwAAAAAAAAAAAAAA&#10;AAChAgAAZHJzL2Rvd25yZXYueG1sUEsFBgAAAAAEAAQA+QAAAJADAAAAAA==&#10;">
                    <v:stroke endarrow="block"/>
                  </v:shape>
                </v:group>
                <v:group id="Group 9" o:spid="_x0000_s1033" style="position:absolute;left:1590;top:9016;width:8446;height:749" coordorigin="1590,9465" coordsize="8446,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rect id="Rectangle 10" o:spid="_x0000_s1034" style="position:absolute;left:1590;top:9465;width:3015;height: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AczsYA&#10;AADcAAAADwAAAGRycy9kb3ducmV2LnhtbESPQWvCQBSE74X+h+UJvRSzaaQi0VWKtiA9CLWCHh/Z&#10;ZxLMvg27axL767uFgsdhZr5hFqvBNKIj52vLCl6SFARxYXXNpYLD98d4BsIHZI2NZVJwIw+r5ePD&#10;AnNte/6ibh9KESHsc1RQhdDmUvqiIoM+sS1x9M7WGQxRulJqh32Em0ZmaTqVBmuOCxW2tK6ouOyv&#10;RkF7XKN538nw6W6Tn9P1sNts0melnkbD2xxEoCHcw//trVaQTV/h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AczsYAAADcAAAADwAAAAAAAAAAAAAAAACYAgAAZHJz&#10;L2Rvd25yZXYueG1sUEsFBgAAAAAEAAQA9QAAAIsDAAAAAA==&#10;" strokeweight="1.5pt">
                    <v:textbox>
                      <w:txbxContent>
                        <w:p w:rsidR="005E5E82" w:rsidRPr="00E732C7" w:rsidRDefault="005E5E82" w:rsidP="005844FD">
                          <w:pPr>
                            <w:rPr>
                              <w:rFonts w:asciiTheme="majorHAnsi" w:hAnsiTheme="majorHAnsi"/>
                            </w:rPr>
                          </w:pPr>
                          <w:r w:rsidRPr="00E732C7">
                            <w:rPr>
                              <w:rFonts w:asciiTheme="majorHAnsi" w:hAnsiTheme="majorHAnsi"/>
                            </w:rPr>
                            <w:t>Familiarisation avec la gestion budgétaire mise en place</w:t>
                          </w:r>
                        </w:p>
                      </w:txbxContent>
                    </v:textbox>
                  </v:rect>
                  <v:rect id="Rectangle 11" o:spid="_x0000_s1035" style="position:absolute;left:7411;top:9465;width:2625;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CucYA&#10;AADcAAAADwAAAGRycy9kb3ducmV2LnhtbESPT2vCQBTE7wW/w/IEL6VumkKQ1FVEK0gPQq1gj4/s&#10;axLMvg27a/746buFQo/DzPyGWa4H04iOnK8tK3ieJyCIC6trLhWcP/dPCxA+IGtsLJOCkTysV5OH&#10;Jeba9vxB3SmUIkLY56igCqHNpfRFRQb93LbE0fu2zmCI0pVSO+wj3DQyTZJMGqw5LlTY0rai4nq6&#10;GQXtZYvm7SjDuxtf7l+383G3Sx6Vmk2HzSuIQEP4D/+1D1pBmmX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KCucYAAADcAAAADwAAAAAAAAAAAAAAAACYAgAAZHJz&#10;L2Rvd25yZXYueG1sUEsFBgAAAAAEAAQA9QAAAIsDAAAAAA==&#10;" strokeweight="1.5pt">
                    <v:textbox>
                      <w:txbxContent>
                        <w:p w:rsidR="005E5E82" w:rsidRPr="00E732C7" w:rsidRDefault="005E5E82" w:rsidP="005844FD">
                          <w:pPr>
                            <w:rPr>
                              <w:rFonts w:asciiTheme="majorHAnsi" w:hAnsiTheme="majorHAnsi"/>
                            </w:rPr>
                          </w:pPr>
                          <w:r w:rsidRPr="00E732C7">
                            <w:rPr>
                              <w:rFonts w:asciiTheme="majorHAnsi" w:hAnsiTheme="majorHAnsi"/>
                            </w:rPr>
                            <w:t xml:space="preserve">Analyse  documentaire  </w:t>
                          </w:r>
                        </w:p>
                      </w:txbxContent>
                    </v:textbox>
                  </v:rect>
                  <v:shape id="AutoShape 12" o:spid="_x0000_s1036" type="#_x0000_t32" style="position:absolute;left:4575;top:9810;width:28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15f8QAAADcAAAADwAAAGRycy9kb3ducmV2LnhtbESPwWrDMBBE74X+g9hCbrVcQ9LiRDFp&#10;oBByCU0K7XGxNraItTKWajl/HwUKPQ4z84ZZVZPtxEiDN44VvGQ5COLaacONgq/Tx/MbCB+QNXaO&#10;ScGVPFTrx4cVltpF/qTxGBqRIOxLVNCG0JdS+roliz5zPXHyzm6wGJIcGqkHjAluO1nk+UJaNJwW&#10;Wuxp21J9Of5aBSYezNjvtvF9//3jdSRznTuj1Oxp2ixBBJrCf/ivvdMKisUr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vXl/xAAAANwAAAAPAAAAAAAAAAAA&#10;AAAAAKECAABkcnMvZG93bnJldi54bWxQSwUGAAAAAAQABAD5AAAAkgMAAAAA&#10;">
                    <v:stroke endarrow="block"/>
                  </v:shape>
                </v:group>
                <v:group id="Group 13" o:spid="_x0000_s1037" style="position:absolute;left:1575;top:9856;width:8476;height:1064" coordorigin="1575,6840" coordsize="8476,1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rect id="Rectangle 14" o:spid="_x0000_s1038" style="position:absolute;left:1575;top:6900;width:3015;height:1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0Wy8YA&#10;AADcAAAADwAAAGRycy9kb3ducmV2LnhtbESPQWvCQBSE74X+h+UJvRSzaQSp0VWKtiA9CFpBj4/s&#10;Mwlm34bdNYn99d1CocdhZr5hFqvBNKIj52vLCl6SFARxYXXNpYLj18f4FYQPyBoby6TgTh5Wy8eH&#10;Beba9ryn7hBKESHsc1RQhdDmUvqiIoM+sS1x9C7WGQxRulJqh32Em0ZmaTqVBmuOCxW2tK6ouB5u&#10;RkF7WqN538nw6e6T7/PtuNts0melnkbD2xxEoCH8h//aW60gm87g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0Wy8YAAADcAAAADwAAAAAAAAAAAAAAAACYAgAAZHJz&#10;L2Rvd25yZXYueG1sUEsFBgAAAAAEAAQA9QAAAIsDAAAAAA==&#10;" strokeweight="1.5pt">
                    <v:textbox>
                      <w:txbxContent>
                        <w:p w:rsidR="005E5E82" w:rsidRPr="00495D62" w:rsidRDefault="005E5E82" w:rsidP="005844FD">
                          <w:pPr>
                            <w:rPr>
                              <w:rFonts w:asciiTheme="majorHAnsi" w:hAnsiTheme="majorHAnsi"/>
                            </w:rPr>
                          </w:pPr>
                          <w:r>
                            <w:rPr>
                              <w:rFonts w:asciiTheme="majorHAnsi" w:hAnsiTheme="majorHAnsi"/>
                              <w:sz w:val="24"/>
                            </w:rPr>
                            <w:t xml:space="preserve"> </w:t>
                          </w:r>
                          <w:r w:rsidRPr="00495D62">
                            <w:rPr>
                              <w:rFonts w:asciiTheme="majorHAnsi" w:hAnsiTheme="majorHAnsi"/>
                            </w:rPr>
                            <w:t xml:space="preserve">Diagnostic  de la gestion budgétaire  et recommandations </w:t>
                          </w:r>
                        </w:p>
                      </w:txbxContent>
                    </v:textbox>
                  </v:rect>
                  <v:rect id="Rectangle 15" o:spid="_x0000_s1039" style="position:absolute;left:7426;top:6840;width:2625;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4pi8IA&#10;AADcAAAADwAAAGRycy9kb3ducmV2LnhtbERPy4rCMBTdC/5DuIKbQVMdGKUaRXzA4ELwAbq8NNe2&#10;2NyUJGqdr58sBJeH857OG1OJBzlfWlYw6CcgiDOrS84VnI6b3hiED8gaK8uk4EUe5rN2a4qptk/e&#10;0+MQchFD2KeooAihTqX0WUEGfd/WxJG7WmcwROhyqR0+Y7ip5DBJfqTBkmNDgTUtC8puh7tRUJ+X&#10;aNY7Gbbu9f13uZ92q1XypVS30ywmIAI14SN+u3+1guEozo9n4h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fimLwgAAANwAAAAPAAAAAAAAAAAAAAAAAJgCAABkcnMvZG93&#10;bnJldi54bWxQSwUGAAAAAAQABAD1AAAAhwMAAAAA&#10;" strokeweight="1.5pt">
                    <v:textbox>
                      <w:txbxContent>
                        <w:p w:rsidR="005E5E82" w:rsidRPr="00495D62" w:rsidRDefault="005E5E82" w:rsidP="00495D62">
                          <w:pPr>
                            <w:pStyle w:val="Paragraphedeliste"/>
                            <w:numPr>
                              <w:ilvl w:val="0"/>
                              <w:numId w:val="23"/>
                            </w:numPr>
                            <w:spacing w:after="0"/>
                            <w:rPr>
                              <w:rFonts w:asciiTheme="majorHAnsi" w:hAnsiTheme="majorHAnsi"/>
                            </w:rPr>
                          </w:pPr>
                          <w:r w:rsidRPr="00495D62">
                            <w:rPr>
                              <w:rFonts w:asciiTheme="majorHAnsi" w:hAnsiTheme="majorHAnsi"/>
                            </w:rPr>
                            <w:t xml:space="preserve">Questionnaire </w:t>
                          </w:r>
                        </w:p>
                        <w:p w:rsidR="005E5E82" w:rsidRPr="00495D62" w:rsidRDefault="005E5E82" w:rsidP="00495D62">
                          <w:pPr>
                            <w:pStyle w:val="Paragraphedeliste"/>
                            <w:numPr>
                              <w:ilvl w:val="0"/>
                              <w:numId w:val="23"/>
                            </w:numPr>
                            <w:spacing w:after="0"/>
                            <w:rPr>
                              <w:rFonts w:asciiTheme="majorHAnsi" w:hAnsiTheme="majorHAnsi"/>
                            </w:rPr>
                          </w:pPr>
                          <w:r w:rsidRPr="00495D62">
                            <w:rPr>
                              <w:rFonts w:asciiTheme="majorHAnsi" w:hAnsiTheme="majorHAnsi"/>
                            </w:rPr>
                            <w:t xml:space="preserve">Observation  </w:t>
                          </w:r>
                        </w:p>
                      </w:txbxContent>
                    </v:textbox>
                  </v:rect>
                  <v:shape id="AutoShape 16" o:spid="_x0000_s1040" type="#_x0000_t32" style="position:absolute;left:4575;top:7350;width:28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alnb4AAADbAAAADwAAAGRycy9kb3ducmV2LnhtbERPy4rCMBTdC/5DuII7mzqgDNUoM4Ig&#10;bsQH6PLS3GnDNDelyTT1781iwOXhvNfbwTaip84bxwrmWQ6CuHTacKXgdt3PPkH4gKyxcUwKnuRh&#10;uxmP1lhoF/lM/SVUIoWwL1BBHUJbSOnLmiz6zLXEiftxncWQYFdJ3WFM4baRH3m+lBYNp4YaW9rV&#10;VP5e/qwCE0+mbw+7+H28P7yOZJ4LZ5SaToavFYhAQ3iL/90HrWCRxqY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ZqWdvgAAANsAAAAPAAAAAAAAAAAAAAAAAKEC&#10;AABkcnMvZG93bnJldi54bWxQSwUGAAAAAAQABAD5AAAAjAMAAAAA&#10;">
                    <v:stroke endarrow="block"/>
                  </v:shape>
                </v:group>
              </v:group>
            </w:pict>
          </mc:Fallback>
        </mc:AlternateContent>
      </w:r>
    </w:p>
    <w:p w:rsidR="005844FD" w:rsidRPr="00146CA5" w:rsidRDefault="005844FD" w:rsidP="005844FD">
      <w:pPr>
        <w:jc w:val="both"/>
        <w:rPr>
          <w:rFonts w:ascii="Times New Roman" w:hAnsi="Times New Roman" w:cs="Times New Roman"/>
        </w:rPr>
      </w:pPr>
    </w:p>
    <w:p w:rsidR="005844FD" w:rsidRPr="00146CA5" w:rsidRDefault="005844FD" w:rsidP="005844FD">
      <w:pPr>
        <w:jc w:val="both"/>
        <w:rPr>
          <w:rFonts w:ascii="Times New Roman" w:hAnsi="Times New Roman" w:cs="Times New Roman"/>
        </w:rPr>
      </w:pPr>
      <w:r w:rsidRPr="00146CA5">
        <w:rPr>
          <w:rFonts w:ascii="Times New Roman" w:hAnsi="Times New Roman" w:cs="Times New Roman"/>
        </w:rPr>
        <w:t xml:space="preserve">  </w:t>
      </w:r>
    </w:p>
    <w:p w:rsidR="005844FD" w:rsidRPr="00146CA5" w:rsidRDefault="005844FD" w:rsidP="005844FD">
      <w:pPr>
        <w:jc w:val="both"/>
        <w:rPr>
          <w:rFonts w:ascii="Times New Roman" w:hAnsi="Times New Roman" w:cs="Times New Roman"/>
        </w:rPr>
      </w:pPr>
    </w:p>
    <w:p w:rsidR="005844FD" w:rsidRPr="00146CA5" w:rsidRDefault="005844FD" w:rsidP="005844FD">
      <w:pPr>
        <w:jc w:val="both"/>
        <w:rPr>
          <w:rFonts w:ascii="Times New Roman" w:hAnsi="Times New Roman" w:cs="Times New Roman"/>
        </w:rPr>
      </w:pPr>
    </w:p>
    <w:p w:rsidR="005844FD" w:rsidRPr="00146CA5" w:rsidRDefault="005844FD" w:rsidP="005844FD">
      <w:pPr>
        <w:jc w:val="both"/>
        <w:rPr>
          <w:rFonts w:ascii="Times New Roman" w:hAnsi="Times New Roman" w:cs="Times New Roman"/>
        </w:rPr>
      </w:pPr>
    </w:p>
    <w:p w:rsidR="00E732C7" w:rsidRPr="00146CA5" w:rsidRDefault="00E732C7" w:rsidP="005844FD">
      <w:pPr>
        <w:jc w:val="both"/>
        <w:rPr>
          <w:rFonts w:ascii="Times New Roman" w:hAnsi="Times New Roman" w:cs="Times New Roman"/>
        </w:rPr>
      </w:pPr>
    </w:p>
    <w:p w:rsidR="005844FD" w:rsidRPr="00146CA5" w:rsidRDefault="005844FD" w:rsidP="005844FD">
      <w:pPr>
        <w:jc w:val="both"/>
        <w:rPr>
          <w:rFonts w:ascii="Times New Roman" w:hAnsi="Times New Roman" w:cs="Times New Roman"/>
        </w:rPr>
      </w:pPr>
    </w:p>
    <w:p w:rsidR="00495D62" w:rsidRPr="00146CA5" w:rsidRDefault="00495D62" w:rsidP="005844FD">
      <w:pPr>
        <w:jc w:val="both"/>
        <w:rPr>
          <w:rFonts w:ascii="Times New Roman" w:hAnsi="Times New Roman" w:cs="Times New Roman"/>
        </w:rPr>
      </w:pPr>
    </w:p>
    <w:p w:rsidR="005844FD" w:rsidRPr="00146CA5" w:rsidRDefault="005844FD" w:rsidP="005844FD">
      <w:pPr>
        <w:spacing w:before="240"/>
        <w:jc w:val="both"/>
        <w:rPr>
          <w:rFonts w:ascii="Times New Roman" w:hAnsi="Times New Roman" w:cs="Times New Roman"/>
        </w:rPr>
      </w:pPr>
      <w:r w:rsidRPr="00146CA5">
        <w:rPr>
          <w:rFonts w:ascii="Times New Roman" w:hAnsi="Times New Roman" w:cs="Times New Roman"/>
        </w:rPr>
        <w:t xml:space="preserve">               Source : nous même</w:t>
      </w:r>
    </w:p>
    <w:p w:rsidR="005844FD" w:rsidRPr="00146CA5" w:rsidRDefault="00495D62" w:rsidP="005844FD">
      <w:pPr>
        <w:pStyle w:val="Titre2"/>
        <w:spacing w:after="240"/>
        <w:rPr>
          <w:rFonts w:ascii="Times New Roman" w:hAnsi="Times New Roman" w:cs="Times New Roman"/>
          <w:b/>
          <w:color w:val="auto"/>
          <w:sz w:val="22"/>
          <w:szCs w:val="22"/>
        </w:rPr>
      </w:pPr>
      <w:bookmarkStart w:id="9" w:name="_Toc188213817"/>
      <w:r w:rsidRPr="00146CA5">
        <w:rPr>
          <w:rFonts w:ascii="Times New Roman" w:hAnsi="Times New Roman" w:cs="Times New Roman"/>
          <w:b/>
          <w:color w:val="auto"/>
          <w:sz w:val="22"/>
          <w:szCs w:val="22"/>
        </w:rPr>
        <w:t>II</w:t>
      </w:r>
      <w:r w:rsidR="005844FD" w:rsidRPr="00146CA5">
        <w:rPr>
          <w:rFonts w:ascii="Times New Roman" w:hAnsi="Times New Roman" w:cs="Times New Roman"/>
          <w:b/>
          <w:color w:val="auto"/>
          <w:sz w:val="22"/>
          <w:szCs w:val="22"/>
        </w:rPr>
        <w:t xml:space="preserve">.2. Collecte </w:t>
      </w:r>
      <w:r w:rsidR="00C1497F" w:rsidRPr="00146CA5">
        <w:rPr>
          <w:rFonts w:ascii="Times New Roman" w:hAnsi="Times New Roman" w:cs="Times New Roman"/>
          <w:b/>
          <w:color w:val="auto"/>
          <w:sz w:val="22"/>
          <w:szCs w:val="22"/>
        </w:rPr>
        <w:t xml:space="preserve">et analyse </w:t>
      </w:r>
      <w:r w:rsidR="005844FD" w:rsidRPr="00146CA5">
        <w:rPr>
          <w:rFonts w:ascii="Times New Roman" w:hAnsi="Times New Roman" w:cs="Times New Roman"/>
          <w:b/>
          <w:color w:val="auto"/>
          <w:sz w:val="22"/>
          <w:szCs w:val="22"/>
        </w:rPr>
        <w:t>des données</w:t>
      </w:r>
      <w:bookmarkEnd w:id="9"/>
    </w:p>
    <w:p w:rsidR="005844FD" w:rsidRPr="00146CA5" w:rsidRDefault="005844FD" w:rsidP="005844FD">
      <w:pPr>
        <w:ind w:firstLine="1418"/>
        <w:jc w:val="both"/>
        <w:rPr>
          <w:rFonts w:ascii="Times New Roman" w:hAnsi="Times New Roman" w:cs="Times New Roman"/>
        </w:rPr>
      </w:pPr>
      <w:r w:rsidRPr="00146CA5">
        <w:rPr>
          <w:rFonts w:ascii="Times New Roman" w:hAnsi="Times New Roman" w:cs="Times New Roman"/>
        </w:rPr>
        <w:t>Afin de mener notre étude sur la gestion budgétaire des entreprises, la collecte des données s’est faite grâce à certaines méthodes et techniques : méthode structuro-fonctionnelle, méthode statistique, et méthode analytique, technique d’observation, les interviews, et l’analyse documentaire.</w:t>
      </w:r>
    </w:p>
    <w:p w:rsidR="005844FD" w:rsidRPr="00146CA5" w:rsidRDefault="005844FD" w:rsidP="00495D62">
      <w:pPr>
        <w:ind w:firstLine="1418"/>
        <w:jc w:val="both"/>
        <w:rPr>
          <w:rFonts w:ascii="Times New Roman" w:hAnsi="Times New Roman" w:cs="Times New Roman"/>
        </w:rPr>
      </w:pPr>
      <w:r w:rsidRPr="00146CA5">
        <w:rPr>
          <w:rFonts w:ascii="Times New Roman" w:hAnsi="Times New Roman" w:cs="Times New Roman"/>
        </w:rPr>
        <w:t>Les informations obtenues ici à l’aide des différents outils de collecte cit</w:t>
      </w:r>
      <w:r w:rsidR="00C1497F" w:rsidRPr="00146CA5">
        <w:rPr>
          <w:rFonts w:ascii="Times New Roman" w:hAnsi="Times New Roman" w:cs="Times New Roman"/>
        </w:rPr>
        <w:t>és</w:t>
      </w:r>
      <w:r w:rsidR="00495D62" w:rsidRPr="00146CA5">
        <w:rPr>
          <w:rFonts w:ascii="Times New Roman" w:hAnsi="Times New Roman" w:cs="Times New Roman"/>
        </w:rPr>
        <w:t xml:space="preserve"> sont</w:t>
      </w:r>
      <w:r w:rsidRPr="00146CA5">
        <w:rPr>
          <w:rFonts w:ascii="Times New Roman" w:hAnsi="Times New Roman" w:cs="Times New Roman"/>
        </w:rPr>
        <w:t xml:space="preserve"> traitées en rapport avec le modèle d’analyse et sur les points clé</w:t>
      </w:r>
      <w:r w:rsidR="00C1497F" w:rsidRPr="00146CA5">
        <w:rPr>
          <w:rFonts w:ascii="Times New Roman" w:hAnsi="Times New Roman" w:cs="Times New Roman"/>
        </w:rPr>
        <w:t>s de la gestion budgétaire</w:t>
      </w:r>
      <w:r w:rsidRPr="00146CA5">
        <w:rPr>
          <w:rFonts w:ascii="Times New Roman" w:hAnsi="Times New Roman" w:cs="Times New Roman"/>
        </w:rPr>
        <w:t xml:space="preserve"> pour obtenir des résultats.</w:t>
      </w:r>
      <w:r w:rsidR="00495D62" w:rsidRPr="00146CA5">
        <w:rPr>
          <w:rFonts w:ascii="Times New Roman" w:hAnsi="Times New Roman" w:cs="Times New Roman"/>
        </w:rPr>
        <w:t xml:space="preserve"> Les données collectées sont analysées en termes des écarts entre les prévisions et les réalisa</w:t>
      </w:r>
      <w:r w:rsidR="00C1497F" w:rsidRPr="00146CA5">
        <w:rPr>
          <w:rFonts w:ascii="Times New Roman" w:hAnsi="Times New Roman" w:cs="Times New Roman"/>
        </w:rPr>
        <w:t>tions des budgets de trésorerie après présentation des matrices SWOT pour chaque entreprise.</w:t>
      </w:r>
    </w:p>
    <w:p w:rsidR="00C41C2E" w:rsidRPr="00146CA5" w:rsidRDefault="00C41C2E" w:rsidP="00C41C2E">
      <w:pPr>
        <w:pStyle w:val="Paragraphedeliste"/>
        <w:jc w:val="both"/>
        <w:rPr>
          <w:rFonts w:ascii="Times New Roman" w:hAnsi="Times New Roman" w:cs="Times New Roman"/>
        </w:rPr>
      </w:pPr>
    </w:p>
    <w:p w:rsidR="005844FD" w:rsidRPr="00146CA5" w:rsidRDefault="00C41C2E" w:rsidP="00A473A9">
      <w:pPr>
        <w:pStyle w:val="Paragraphedeliste"/>
        <w:numPr>
          <w:ilvl w:val="0"/>
          <w:numId w:val="2"/>
        </w:numPr>
        <w:ind w:left="567" w:hanging="207"/>
        <w:rPr>
          <w:rFonts w:ascii="Times New Roman" w:hAnsi="Times New Roman" w:cs="Times New Roman"/>
          <w:b/>
        </w:rPr>
      </w:pPr>
      <w:r w:rsidRPr="00146CA5">
        <w:rPr>
          <w:rFonts w:ascii="Times New Roman" w:hAnsi="Times New Roman" w:cs="Times New Roman"/>
          <w:b/>
        </w:rPr>
        <w:t>ANALYSE ET PRESENTATION DES RESULTATS</w:t>
      </w:r>
    </w:p>
    <w:p w:rsidR="00DA23BB" w:rsidRPr="00146CA5" w:rsidRDefault="00DA23BB" w:rsidP="00DA23BB">
      <w:pPr>
        <w:ind w:firstLine="1418"/>
        <w:jc w:val="both"/>
        <w:rPr>
          <w:rFonts w:ascii="Times New Roman" w:hAnsi="Times New Roman" w:cs="Times New Roman"/>
        </w:rPr>
      </w:pPr>
      <w:r w:rsidRPr="00146CA5">
        <w:rPr>
          <w:rFonts w:ascii="Times New Roman" w:hAnsi="Times New Roman" w:cs="Times New Roman"/>
        </w:rPr>
        <w:t>Sous ce point nous présentons les différents résultats obtenus après analyse des informations obtenues. Ces résultats sont présentés par entreprise publique faisant partie de notre champ d’application.</w:t>
      </w:r>
    </w:p>
    <w:p w:rsidR="005844FD" w:rsidRPr="00146CA5" w:rsidRDefault="00DA23BB" w:rsidP="00DA23BB">
      <w:pPr>
        <w:pStyle w:val="Titre2"/>
        <w:rPr>
          <w:rFonts w:ascii="Times New Roman" w:hAnsi="Times New Roman" w:cs="Times New Roman"/>
          <w:b/>
          <w:color w:val="auto"/>
          <w:sz w:val="22"/>
          <w:szCs w:val="22"/>
        </w:rPr>
      </w:pPr>
      <w:bookmarkStart w:id="10" w:name="_Toc188213832"/>
      <w:r w:rsidRPr="00146CA5">
        <w:rPr>
          <w:rFonts w:ascii="Times New Roman" w:hAnsi="Times New Roman" w:cs="Times New Roman"/>
          <w:b/>
          <w:color w:val="auto"/>
          <w:sz w:val="22"/>
          <w:szCs w:val="22"/>
        </w:rPr>
        <w:t>III</w:t>
      </w:r>
      <w:r w:rsidR="005844FD" w:rsidRPr="00146CA5">
        <w:rPr>
          <w:rFonts w:ascii="Times New Roman" w:hAnsi="Times New Roman" w:cs="Times New Roman"/>
          <w:b/>
          <w:color w:val="auto"/>
          <w:sz w:val="22"/>
          <w:szCs w:val="22"/>
        </w:rPr>
        <w:t>.1. La gestion budgétaire à la REGIDESO</w:t>
      </w:r>
      <w:bookmarkEnd w:id="10"/>
    </w:p>
    <w:p w:rsidR="005844FD" w:rsidRPr="00146CA5" w:rsidRDefault="00DA23BB" w:rsidP="00DA23BB">
      <w:pPr>
        <w:pStyle w:val="Titre3"/>
        <w:rPr>
          <w:rFonts w:ascii="Times New Roman" w:hAnsi="Times New Roman" w:cs="Times New Roman"/>
          <w:b/>
          <w:color w:val="auto"/>
          <w:sz w:val="22"/>
          <w:szCs w:val="22"/>
        </w:rPr>
      </w:pPr>
      <w:bookmarkStart w:id="11" w:name="_Toc188213835"/>
      <w:r w:rsidRPr="00146CA5">
        <w:rPr>
          <w:rFonts w:ascii="Times New Roman" w:hAnsi="Times New Roman" w:cs="Times New Roman"/>
          <w:b/>
          <w:color w:val="auto"/>
          <w:sz w:val="22"/>
          <w:szCs w:val="22"/>
        </w:rPr>
        <w:t>III.1.1</w:t>
      </w:r>
      <w:r w:rsidR="005844FD" w:rsidRPr="00146CA5">
        <w:rPr>
          <w:rFonts w:ascii="Times New Roman" w:hAnsi="Times New Roman" w:cs="Times New Roman"/>
          <w:b/>
          <w:color w:val="auto"/>
          <w:sz w:val="22"/>
          <w:szCs w:val="22"/>
        </w:rPr>
        <w:t>. Approche qualitative</w:t>
      </w:r>
      <w:bookmarkEnd w:id="11"/>
      <w:r w:rsidR="005844FD" w:rsidRPr="00146CA5">
        <w:rPr>
          <w:rFonts w:ascii="Times New Roman" w:hAnsi="Times New Roman" w:cs="Times New Roman"/>
          <w:b/>
          <w:color w:val="auto"/>
          <w:sz w:val="22"/>
          <w:szCs w:val="22"/>
        </w:rPr>
        <w:t xml:space="preserve"> de gestion</w:t>
      </w:r>
    </w:p>
    <w:p w:rsidR="005844FD" w:rsidRPr="00146CA5" w:rsidRDefault="005844FD" w:rsidP="005844FD">
      <w:pPr>
        <w:pStyle w:val="Default"/>
        <w:spacing w:after="240" w:line="276" w:lineRule="auto"/>
        <w:ind w:firstLine="1418"/>
        <w:jc w:val="both"/>
        <w:rPr>
          <w:rFonts w:ascii="Times New Roman" w:hAnsi="Times New Roman" w:cs="Times New Roman"/>
          <w:sz w:val="22"/>
          <w:szCs w:val="22"/>
        </w:rPr>
      </w:pPr>
      <w:r w:rsidRPr="00146CA5">
        <w:rPr>
          <w:rFonts w:ascii="Times New Roman" w:hAnsi="Times New Roman" w:cs="Times New Roman"/>
          <w:sz w:val="22"/>
          <w:szCs w:val="22"/>
        </w:rPr>
        <w:t>L’analyse qualitative consiste à l’étude de l’environnement tant interne qu’externe à l’entreprise</w:t>
      </w:r>
      <w:r w:rsidR="00DA23BB" w:rsidRPr="00146CA5">
        <w:rPr>
          <w:rFonts w:ascii="Times New Roman" w:hAnsi="Times New Roman" w:cs="Times New Roman"/>
          <w:sz w:val="22"/>
          <w:szCs w:val="22"/>
        </w:rPr>
        <w:t xml:space="preserve"> à partir de la matrice SWOT</w:t>
      </w:r>
      <w:r w:rsidRPr="00146CA5">
        <w:rPr>
          <w:rFonts w:ascii="Times New Roman" w:hAnsi="Times New Roman" w:cs="Times New Roman"/>
          <w:sz w:val="22"/>
          <w:szCs w:val="22"/>
        </w:rPr>
        <w:t xml:space="preserve">. </w:t>
      </w:r>
    </w:p>
    <w:p w:rsidR="005844FD" w:rsidRPr="00146CA5" w:rsidRDefault="00C20FE4" w:rsidP="005844FD">
      <w:pPr>
        <w:spacing w:before="58"/>
        <w:ind w:right="108" w:firstLine="1134"/>
        <w:jc w:val="center"/>
        <w:rPr>
          <w:rFonts w:ascii="Times New Roman" w:hAnsi="Times New Roman" w:cs="Times New Roman"/>
          <w:b/>
        </w:rPr>
      </w:pPr>
      <w:r w:rsidRPr="00146CA5">
        <w:rPr>
          <w:rFonts w:ascii="Times New Roman" w:hAnsi="Times New Roman" w:cs="Times New Roman"/>
          <w:b/>
        </w:rPr>
        <w:t>Tableau 1</w:t>
      </w:r>
      <w:r w:rsidR="005844FD" w:rsidRPr="00146CA5">
        <w:rPr>
          <w:rFonts w:ascii="Times New Roman" w:hAnsi="Times New Roman" w:cs="Times New Roman"/>
          <w:b/>
        </w:rPr>
        <w:t> :</w:t>
      </w:r>
      <w:r w:rsidR="005844FD" w:rsidRPr="00146CA5">
        <w:rPr>
          <w:rFonts w:ascii="Times New Roman" w:hAnsi="Times New Roman" w:cs="Times New Roman"/>
          <w:b/>
          <w:color w:val="231F20"/>
          <w:spacing w:val="-4"/>
        </w:rPr>
        <w:t xml:space="preserve"> Matrice d’analyse FFOM de la REGIDESO</w:t>
      </w:r>
    </w:p>
    <w:tbl>
      <w:tblPr>
        <w:tblStyle w:val="Grilledutableau"/>
        <w:tblW w:w="0" w:type="auto"/>
        <w:tblLook w:val="04A0" w:firstRow="1" w:lastRow="0" w:firstColumn="1" w:lastColumn="0" w:noHBand="0" w:noVBand="1"/>
      </w:tblPr>
      <w:tblGrid>
        <w:gridCol w:w="4523"/>
        <w:gridCol w:w="4537"/>
      </w:tblGrid>
      <w:tr w:rsidR="005844FD" w:rsidRPr="00146CA5" w:rsidTr="00C20FE4">
        <w:tc>
          <w:tcPr>
            <w:tcW w:w="4523" w:type="dxa"/>
          </w:tcPr>
          <w:p w:rsidR="005844FD" w:rsidRPr="00146CA5" w:rsidRDefault="005844FD" w:rsidP="006C69D1">
            <w:pPr>
              <w:pStyle w:val="Default"/>
              <w:spacing w:line="276" w:lineRule="auto"/>
              <w:jc w:val="center"/>
              <w:rPr>
                <w:rFonts w:ascii="Times New Roman" w:hAnsi="Times New Roman" w:cs="Times New Roman"/>
                <w:b/>
                <w:sz w:val="22"/>
                <w:szCs w:val="22"/>
              </w:rPr>
            </w:pPr>
            <w:r w:rsidRPr="00146CA5">
              <w:rPr>
                <w:rFonts w:ascii="Times New Roman" w:hAnsi="Times New Roman" w:cs="Times New Roman"/>
                <w:b/>
                <w:sz w:val="22"/>
                <w:szCs w:val="22"/>
              </w:rPr>
              <w:t>Les forces de la société</w:t>
            </w:r>
          </w:p>
        </w:tc>
        <w:tc>
          <w:tcPr>
            <w:tcW w:w="4537" w:type="dxa"/>
          </w:tcPr>
          <w:p w:rsidR="005844FD" w:rsidRPr="00146CA5" w:rsidRDefault="005844FD" w:rsidP="006C69D1">
            <w:pPr>
              <w:pStyle w:val="Default"/>
              <w:spacing w:line="276" w:lineRule="auto"/>
              <w:jc w:val="center"/>
              <w:rPr>
                <w:rFonts w:ascii="Times New Roman" w:hAnsi="Times New Roman" w:cs="Times New Roman"/>
                <w:b/>
                <w:sz w:val="22"/>
                <w:szCs w:val="22"/>
              </w:rPr>
            </w:pPr>
            <w:r w:rsidRPr="00146CA5">
              <w:rPr>
                <w:rFonts w:ascii="Times New Roman" w:hAnsi="Times New Roman" w:cs="Times New Roman"/>
                <w:b/>
                <w:sz w:val="22"/>
                <w:szCs w:val="22"/>
              </w:rPr>
              <w:t xml:space="preserve">Les opportunités </w:t>
            </w:r>
          </w:p>
        </w:tc>
      </w:tr>
      <w:tr w:rsidR="005844FD" w:rsidRPr="00146CA5" w:rsidTr="00C20FE4">
        <w:tc>
          <w:tcPr>
            <w:tcW w:w="4523" w:type="dxa"/>
          </w:tcPr>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  existence d’une expertise interne ;</w:t>
            </w:r>
          </w:p>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 régularité de fourniture d’eau dans les grands sièges;</w:t>
            </w:r>
          </w:p>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 présentation des outils de gestion de bonne qualité et dans les délais impartis (Bilan, Budget, Plan d'entreprise, etc.).</w:t>
            </w:r>
          </w:p>
          <w:p w:rsidR="005844FD" w:rsidRPr="00146CA5" w:rsidRDefault="005844FD" w:rsidP="006C69D1">
            <w:pPr>
              <w:pStyle w:val="Default"/>
              <w:spacing w:line="276" w:lineRule="auto"/>
              <w:jc w:val="both"/>
              <w:rPr>
                <w:rFonts w:ascii="Times New Roman" w:hAnsi="Times New Roman" w:cs="Times New Roman"/>
                <w:sz w:val="22"/>
                <w:szCs w:val="22"/>
              </w:rPr>
            </w:pPr>
          </w:p>
        </w:tc>
        <w:tc>
          <w:tcPr>
            <w:tcW w:w="4537" w:type="dxa"/>
          </w:tcPr>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lastRenderedPageBreak/>
              <w:t>• sérénité du climat social au sein de la société ;</w:t>
            </w:r>
          </w:p>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 xml:space="preserve">• demande toujours croissante en eau potable ; </w:t>
            </w:r>
          </w:p>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 reprise de l’opération « branchements sociaux » ;</w:t>
            </w:r>
          </w:p>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 maintien de la coopération bi et multilatérale ;</w:t>
            </w:r>
          </w:p>
          <w:p w:rsidR="005844FD" w:rsidRPr="00146CA5" w:rsidRDefault="005844FD" w:rsidP="006C69D1">
            <w:pPr>
              <w:pStyle w:val="Default"/>
              <w:spacing w:line="276" w:lineRule="auto"/>
              <w:jc w:val="both"/>
              <w:rPr>
                <w:rFonts w:ascii="Times New Roman" w:hAnsi="Times New Roman" w:cs="Times New Roman"/>
                <w:sz w:val="22"/>
                <w:szCs w:val="22"/>
              </w:rPr>
            </w:pPr>
          </w:p>
        </w:tc>
      </w:tr>
      <w:tr w:rsidR="005844FD" w:rsidRPr="00146CA5" w:rsidTr="00C20FE4">
        <w:tc>
          <w:tcPr>
            <w:tcW w:w="4523" w:type="dxa"/>
          </w:tcPr>
          <w:p w:rsidR="005844FD" w:rsidRPr="00146CA5" w:rsidRDefault="005844FD" w:rsidP="006C69D1">
            <w:pPr>
              <w:pStyle w:val="Default"/>
              <w:spacing w:line="276" w:lineRule="auto"/>
              <w:jc w:val="center"/>
              <w:rPr>
                <w:rFonts w:ascii="Times New Roman" w:hAnsi="Times New Roman" w:cs="Times New Roman"/>
                <w:b/>
                <w:sz w:val="22"/>
                <w:szCs w:val="22"/>
              </w:rPr>
            </w:pPr>
            <w:r w:rsidRPr="00146CA5">
              <w:rPr>
                <w:rFonts w:ascii="Times New Roman" w:hAnsi="Times New Roman" w:cs="Times New Roman"/>
                <w:b/>
                <w:sz w:val="22"/>
                <w:szCs w:val="22"/>
              </w:rPr>
              <w:lastRenderedPageBreak/>
              <w:t>Les faiblesses</w:t>
            </w:r>
          </w:p>
        </w:tc>
        <w:tc>
          <w:tcPr>
            <w:tcW w:w="4537" w:type="dxa"/>
          </w:tcPr>
          <w:p w:rsidR="005844FD" w:rsidRPr="00146CA5" w:rsidRDefault="005844FD" w:rsidP="006C69D1">
            <w:pPr>
              <w:pStyle w:val="Default"/>
              <w:spacing w:line="276" w:lineRule="auto"/>
              <w:jc w:val="center"/>
              <w:rPr>
                <w:rFonts w:ascii="Times New Roman" w:hAnsi="Times New Roman" w:cs="Times New Roman"/>
                <w:b/>
                <w:sz w:val="22"/>
                <w:szCs w:val="22"/>
              </w:rPr>
            </w:pPr>
            <w:r w:rsidRPr="00146CA5">
              <w:rPr>
                <w:rFonts w:ascii="Times New Roman" w:hAnsi="Times New Roman" w:cs="Times New Roman"/>
                <w:b/>
                <w:sz w:val="22"/>
                <w:szCs w:val="22"/>
              </w:rPr>
              <w:t>Menaces</w:t>
            </w:r>
          </w:p>
        </w:tc>
      </w:tr>
      <w:tr w:rsidR="005844FD" w:rsidRPr="00146CA5" w:rsidTr="00C20FE4">
        <w:tc>
          <w:tcPr>
            <w:tcW w:w="4523" w:type="dxa"/>
          </w:tcPr>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 faible rendement réseau à la suite des fraudes d’eau au réseau et aux fuites non réparées, entraînant l’insuffisance des recettes pour financer simultanément les salaires, les intrants de production et la maintenance;</w:t>
            </w:r>
          </w:p>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 distribution par refoulement direct au réseau sans réservoir de stockage à Kinshasa et dans beaucoup de centres ;</w:t>
            </w:r>
          </w:p>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 niveau des stocks des produits chimiques parfois non optimal, suite au retard de livraison, provoquant parfois le rationnement d’heures de fonctionnement de certaines installations ;</w:t>
            </w:r>
          </w:p>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 xml:space="preserve">• un personnel dont d’âge moyen de 53 ans </w:t>
            </w:r>
            <w:r w:rsidR="00C96EFC" w:rsidRPr="00146CA5">
              <w:rPr>
                <w:rFonts w:ascii="Times New Roman" w:hAnsi="Times New Roman" w:cs="Times New Roman"/>
                <w:sz w:val="22"/>
                <w:szCs w:val="22"/>
              </w:rPr>
              <w:t xml:space="preserve">nécessitant un rajeunissement. </w:t>
            </w:r>
          </w:p>
        </w:tc>
        <w:tc>
          <w:tcPr>
            <w:tcW w:w="4537" w:type="dxa"/>
          </w:tcPr>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w:t>
            </w:r>
            <w:r w:rsidRPr="00146CA5">
              <w:rPr>
                <w:rFonts w:ascii="Times New Roman" w:hAnsi="Times New Roman" w:cs="Times New Roman"/>
                <w:sz w:val="22"/>
                <w:szCs w:val="22"/>
              </w:rPr>
              <w:tab/>
              <w:t>octroi, par le Gouvernement (Ministère de l’Energie), des autorisations d’exploitation des eaux naturelles aux abonnés dans le périmètre régulièrement desservi par la REGIDESO SA impactant négativement sur le chiffre d’affaires de l’Entreprise ;</w:t>
            </w:r>
          </w:p>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w:t>
            </w:r>
            <w:r w:rsidRPr="00146CA5">
              <w:rPr>
                <w:rFonts w:ascii="Times New Roman" w:hAnsi="Times New Roman" w:cs="Times New Roman"/>
                <w:sz w:val="22"/>
                <w:szCs w:val="22"/>
              </w:rPr>
              <w:tab/>
              <w:t>administration des tarifs par l’Etat qui réduit les marges de manœuvres de l’Entreprise pour améliorer sans accroc ses revenus (Chiffre d’Affaires);</w:t>
            </w:r>
          </w:p>
          <w:p w:rsidR="005844FD" w:rsidRPr="00146CA5" w:rsidRDefault="005844FD" w:rsidP="006C69D1">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w:t>
            </w:r>
            <w:r w:rsidRPr="00146CA5">
              <w:rPr>
                <w:rFonts w:ascii="Times New Roman" w:hAnsi="Times New Roman" w:cs="Times New Roman"/>
                <w:sz w:val="22"/>
                <w:szCs w:val="22"/>
              </w:rPr>
              <w:tab/>
              <w:t>irrégularité dans la fourniture de l’électricité qui empêche le fonctionnement optimal de certaines installations ;</w:t>
            </w:r>
          </w:p>
          <w:p w:rsidR="005844FD" w:rsidRPr="00146CA5" w:rsidRDefault="005844FD" w:rsidP="00C96EFC">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w:t>
            </w:r>
            <w:r w:rsidRPr="00146CA5">
              <w:rPr>
                <w:rFonts w:ascii="Times New Roman" w:hAnsi="Times New Roman" w:cs="Times New Roman"/>
                <w:sz w:val="22"/>
                <w:szCs w:val="22"/>
              </w:rPr>
              <w:tab/>
              <w:t>irrégularité dans le paiement par l’Etat des factures de consommation d’eau</w:t>
            </w:r>
            <w:r w:rsidR="00C96EFC" w:rsidRPr="00146CA5">
              <w:rPr>
                <w:rFonts w:ascii="Times New Roman" w:hAnsi="Times New Roman" w:cs="Times New Roman"/>
                <w:sz w:val="22"/>
                <w:szCs w:val="22"/>
              </w:rPr>
              <w:t xml:space="preserve"> ;</w:t>
            </w:r>
          </w:p>
        </w:tc>
      </w:tr>
    </w:tbl>
    <w:p w:rsidR="005844FD" w:rsidRPr="00146CA5" w:rsidRDefault="005844FD" w:rsidP="005844FD">
      <w:pPr>
        <w:pStyle w:val="Default"/>
        <w:spacing w:line="276" w:lineRule="auto"/>
        <w:jc w:val="both"/>
        <w:rPr>
          <w:rFonts w:ascii="Times New Roman" w:hAnsi="Times New Roman" w:cs="Times New Roman"/>
          <w:sz w:val="22"/>
          <w:szCs w:val="22"/>
        </w:rPr>
      </w:pPr>
    </w:p>
    <w:p w:rsidR="005844FD" w:rsidRPr="00146CA5" w:rsidRDefault="00C20FE4" w:rsidP="005844FD">
      <w:pPr>
        <w:pStyle w:val="Titre3"/>
        <w:spacing w:after="240"/>
        <w:rPr>
          <w:rFonts w:ascii="Times New Roman" w:hAnsi="Times New Roman" w:cs="Times New Roman"/>
          <w:b/>
          <w:color w:val="auto"/>
          <w:sz w:val="22"/>
          <w:szCs w:val="22"/>
        </w:rPr>
      </w:pPr>
      <w:bookmarkStart w:id="12" w:name="_Toc188213836"/>
      <w:r w:rsidRPr="00146CA5">
        <w:rPr>
          <w:rFonts w:ascii="Times New Roman" w:hAnsi="Times New Roman" w:cs="Times New Roman"/>
          <w:b/>
          <w:color w:val="auto"/>
          <w:sz w:val="22"/>
          <w:szCs w:val="22"/>
        </w:rPr>
        <w:t>III.1.2</w:t>
      </w:r>
      <w:r w:rsidR="005844FD" w:rsidRPr="00146CA5">
        <w:rPr>
          <w:rFonts w:ascii="Times New Roman" w:hAnsi="Times New Roman" w:cs="Times New Roman"/>
          <w:b/>
          <w:color w:val="auto"/>
          <w:sz w:val="22"/>
          <w:szCs w:val="22"/>
        </w:rPr>
        <w:t>. Approche quantitative</w:t>
      </w:r>
      <w:bookmarkEnd w:id="12"/>
      <w:r w:rsidR="005844FD" w:rsidRPr="00146CA5">
        <w:rPr>
          <w:rFonts w:ascii="Times New Roman" w:hAnsi="Times New Roman" w:cs="Times New Roman"/>
          <w:b/>
          <w:color w:val="auto"/>
          <w:sz w:val="22"/>
          <w:szCs w:val="22"/>
        </w:rPr>
        <w:t xml:space="preserve"> </w:t>
      </w:r>
    </w:p>
    <w:p w:rsidR="005844FD" w:rsidRPr="00146CA5" w:rsidRDefault="005844FD" w:rsidP="005844FD">
      <w:pPr>
        <w:pStyle w:val="Paragraphedeliste"/>
        <w:numPr>
          <w:ilvl w:val="0"/>
          <w:numId w:val="28"/>
        </w:numPr>
        <w:jc w:val="both"/>
        <w:rPr>
          <w:rFonts w:ascii="Times New Roman" w:hAnsi="Times New Roman" w:cs="Times New Roman"/>
          <w:b/>
          <w:i/>
        </w:rPr>
      </w:pPr>
      <w:r w:rsidRPr="00146CA5">
        <w:rPr>
          <w:rFonts w:ascii="Times New Roman" w:hAnsi="Times New Roman" w:cs="Times New Roman"/>
          <w:b/>
          <w:i/>
        </w:rPr>
        <w:t>Solde des budgets de trésorerie :</w:t>
      </w:r>
    </w:p>
    <w:p w:rsidR="005844FD" w:rsidRPr="00146CA5" w:rsidRDefault="005844FD" w:rsidP="005844FD">
      <w:pPr>
        <w:ind w:firstLine="1418"/>
        <w:jc w:val="both"/>
        <w:rPr>
          <w:rFonts w:ascii="Times New Roman" w:hAnsi="Times New Roman" w:cs="Times New Roman"/>
        </w:rPr>
      </w:pPr>
      <w:r w:rsidRPr="00146CA5">
        <w:rPr>
          <w:rFonts w:ascii="Times New Roman" w:hAnsi="Times New Roman" w:cs="Times New Roman"/>
        </w:rPr>
        <w:t>La comparaison des encaissements et des décaissements de la REGIDESO pendant les trois années permet de dégager les soldes contenus dans le tableau ci-après.</w:t>
      </w:r>
    </w:p>
    <w:p w:rsidR="005844FD" w:rsidRPr="00146CA5" w:rsidRDefault="00C20FE4" w:rsidP="005844FD">
      <w:pPr>
        <w:tabs>
          <w:tab w:val="left" w:pos="1134"/>
          <w:tab w:val="left" w:pos="1624"/>
        </w:tabs>
        <w:jc w:val="center"/>
        <w:rPr>
          <w:rFonts w:ascii="Times New Roman" w:hAnsi="Times New Roman" w:cs="Times New Roman"/>
          <w:b/>
        </w:rPr>
      </w:pPr>
      <w:r w:rsidRPr="00146CA5">
        <w:rPr>
          <w:rFonts w:ascii="Times New Roman" w:hAnsi="Times New Roman" w:cs="Times New Roman"/>
          <w:b/>
        </w:rPr>
        <w:t>Tableau 2</w:t>
      </w:r>
      <w:r w:rsidR="005844FD" w:rsidRPr="00146CA5">
        <w:rPr>
          <w:rFonts w:ascii="Times New Roman" w:hAnsi="Times New Roman" w:cs="Times New Roman"/>
          <w:b/>
        </w:rPr>
        <w:t> : Détermination des soldes de budgets de trésorerie de la Régideso</w:t>
      </w:r>
    </w:p>
    <w:tbl>
      <w:tblPr>
        <w:tblStyle w:val="Grilledutableau"/>
        <w:tblW w:w="0" w:type="auto"/>
        <w:jc w:val="center"/>
        <w:tblLook w:val="04A0" w:firstRow="1" w:lastRow="0" w:firstColumn="1" w:lastColumn="0" w:noHBand="0" w:noVBand="1"/>
      </w:tblPr>
      <w:tblGrid>
        <w:gridCol w:w="1774"/>
        <w:gridCol w:w="2379"/>
        <w:gridCol w:w="2105"/>
        <w:gridCol w:w="2802"/>
      </w:tblGrid>
      <w:tr w:rsidR="005844FD" w:rsidRPr="00146CA5" w:rsidTr="006C69D1">
        <w:trPr>
          <w:jc w:val="center"/>
        </w:trPr>
        <w:tc>
          <w:tcPr>
            <w:tcW w:w="1809" w:type="dxa"/>
          </w:tcPr>
          <w:p w:rsidR="005844FD" w:rsidRPr="00146CA5" w:rsidRDefault="005844FD" w:rsidP="006C69D1">
            <w:pPr>
              <w:tabs>
                <w:tab w:val="left" w:pos="1134"/>
                <w:tab w:val="left" w:pos="1624"/>
              </w:tabs>
              <w:jc w:val="center"/>
              <w:rPr>
                <w:rFonts w:ascii="Times New Roman" w:hAnsi="Times New Roman" w:cs="Times New Roman"/>
                <w:b/>
              </w:rPr>
            </w:pPr>
            <w:r w:rsidRPr="00146CA5">
              <w:rPr>
                <w:rFonts w:ascii="Times New Roman" w:hAnsi="Times New Roman" w:cs="Times New Roman"/>
                <w:b/>
              </w:rPr>
              <w:t>Années</w:t>
            </w:r>
          </w:p>
        </w:tc>
        <w:tc>
          <w:tcPr>
            <w:tcW w:w="2410" w:type="dxa"/>
          </w:tcPr>
          <w:p w:rsidR="005844FD" w:rsidRPr="00146CA5" w:rsidRDefault="005844FD" w:rsidP="006C69D1">
            <w:pPr>
              <w:tabs>
                <w:tab w:val="left" w:pos="1134"/>
                <w:tab w:val="left" w:pos="1624"/>
              </w:tabs>
              <w:jc w:val="center"/>
              <w:rPr>
                <w:rFonts w:ascii="Times New Roman" w:hAnsi="Times New Roman" w:cs="Times New Roman"/>
                <w:b/>
              </w:rPr>
            </w:pPr>
            <w:r w:rsidRPr="00146CA5">
              <w:rPr>
                <w:rFonts w:ascii="Times New Roman" w:hAnsi="Times New Roman" w:cs="Times New Roman"/>
                <w:b/>
              </w:rPr>
              <w:t>Encaissements</w:t>
            </w:r>
          </w:p>
        </w:tc>
        <w:tc>
          <w:tcPr>
            <w:tcW w:w="2126" w:type="dxa"/>
          </w:tcPr>
          <w:p w:rsidR="005844FD" w:rsidRPr="00146CA5" w:rsidRDefault="005844FD" w:rsidP="006C69D1">
            <w:pPr>
              <w:tabs>
                <w:tab w:val="left" w:pos="1134"/>
                <w:tab w:val="left" w:pos="1624"/>
              </w:tabs>
              <w:jc w:val="center"/>
              <w:rPr>
                <w:rFonts w:ascii="Times New Roman" w:hAnsi="Times New Roman" w:cs="Times New Roman"/>
                <w:b/>
              </w:rPr>
            </w:pPr>
            <w:r w:rsidRPr="00146CA5">
              <w:rPr>
                <w:rFonts w:ascii="Times New Roman" w:hAnsi="Times New Roman" w:cs="Times New Roman"/>
                <w:b/>
              </w:rPr>
              <w:t>Décaissements</w:t>
            </w:r>
          </w:p>
        </w:tc>
        <w:tc>
          <w:tcPr>
            <w:tcW w:w="2865" w:type="dxa"/>
          </w:tcPr>
          <w:p w:rsidR="005844FD" w:rsidRPr="00146CA5" w:rsidRDefault="005844FD" w:rsidP="006C69D1">
            <w:pPr>
              <w:tabs>
                <w:tab w:val="left" w:pos="1134"/>
                <w:tab w:val="left" w:pos="1624"/>
              </w:tabs>
              <w:jc w:val="center"/>
              <w:rPr>
                <w:rFonts w:ascii="Times New Roman" w:hAnsi="Times New Roman" w:cs="Times New Roman"/>
                <w:b/>
              </w:rPr>
            </w:pPr>
            <w:r w:rsidRPr="00146CA5">
              <w:rPr>
                <w:rFonts w:ascii="Times New Roman" w:hAnsi="Times New Roman" w:cs="Times New Roman"/>
                <w:b/>
              </w:rPr>
              <w:t>Soldes de trésorerie</w:t>
            </w:r>
          </w:p>
        </w:tc>
      </w:tr>
      <w:tr w:rsidR="005844FD" w:rsidRPr="00146CA5" w:rsidTr="006C69D1">
        <w:trPr>
          <w:jc w:val="center"/>
        </w:trPr>
        <w:tc>
          <w:tcPr>
            <w:tcW w:w="1809" w:type="dxa"/>
          </w:tcPr>
          <w:p w:rsidR="005844FD" w:rsidRPr="00146CA5" w:rsidRDefault="005844FD" w:rsidP="006C69D1">
            <w:pPr>
              <w:tabs>
                <w:tab w:val="left" w:pos="1134"/>
                <w:tab w:val="left" w:pos="1624"/>
              </w:tabs>
              <w:jc w:val="center"/>
              <w:rPr>
                <w:rFonts w:ascii="Times New Roman" w:hAnsi="Times New Roman" w:cs="Times New Roman"/>
              </w:rPr>
            </w:pPr>
            <w:r w:rsidRPr="00146CA5">
              <w:rPr>
                <w:rFonts w:ascii="Times New Roman" w:hAnsi="Times New Roman" w:cs="Times New Roman"/>
              </w:rPr>
              <w:t>2020</w:t>
            </w:r>
          </w:p>
        </w:tc>
        <w:tc>
          <w:tcPr>
            <w:tcW w:w="2410" w:type="dxa"/>
          </w:tcPr>
          <w:p w:rsidR="005844FD" w:rsidRPr="00146CA5" w:rsidRDefault="005844FD" w:rsidP="006C69D1">
            <w:pPr>
              <w:tabs>
                <w:tab w:val="left" w:pos="1134"/>
                <w:tab w:val="left" w:pos="1624"/>
              </w:tabs>
              <w:jc w:val="center"/>
              <w:rPr>
                <w:rFonts w:ascii="Times New Roman" w:hAnsi="Times New Roman" w:cs="Times New Roman"/>
              </w:rPr>
            </w:pPr>
            <w:r w:rsidRPr="00146CA5">
              <w:rPr>
                <w:rFonts w:ascii="Times New Roman" w:hAnsi="Times New Roman" w:cs="Times New Roman"/>
              </w:rPr>
              <w:t>129 835 541</w:t>
            </w:r>
          </w:p>
        </w:tc>
        <w:tc>
          <w:tcPr>
            <w:tcW w:w="2126" w:type="dxa"/>
          </w:tcPr>
          <w:p w:rsidR="005844FD" w:rsidRPr="00146CA5" w:rsidRDefault="005844FD" w:rsidP="006C69D1">
            <w:pPr>
              <w:tabs>
                <w:tab w:val="left" w:pos="1134"/>
                <w:tab w:val="left" w:pos="1624"/>
              </w:tabs>
              <w:jc w:val="center"/>
              <w:rPr>
                <w:rFonts w:ascii="Times New Roman" w:hAnsi="Times New Roman" w:cs="Times New Roman"/>
              </w:rPr>
            </w:pPr>
            <w:r w:rsidRPr="00146CA5">
              <w:rPr>
                <w:rFonts w:ascii="Times New Roman" w:hAnsi="Times New Roman" w:cs="Times New Roman"/>
              </w:rPr>
              <w:t>128 604 108</w:t>
            </w:r>
          </w:p>
        </w:tc>
        <w:tc>
          <w:tcPr>
            <w:tcW w:w="2865" w:type="dxa"/>
          </w:tcPr>
          <w:p w:rsidR="005844FD" w:rsidRPr="00146CA5" w:rsidRDefault="005844FD" w:rsidP="006C69D1">
            <w:pPr>
              <w:tabs>
                <w:tab w:val="left" w:pos="1134"/>
                <w:tab w:val="left" w:pos="1624"/>
              </w:tabs>
              <w:jc w:val="center"/>
              <w:rPr>
                <w:rFonts w:ascii="Times New Roman" w:hAnsi="Times New Roman" w:cs="Times New Roman"/>
              </w:rPr>
            </w:pPr>
            <w:r w:rsidRPr="00146CA5">
              <w:rPr>
                <w:rFonts w:ascii="Times New Roman" w:hAnsi="Times New Roman" w:cs="Times New Roman"/>
              </w:rPr>
              <w:t>1 231 433</w:t>
            </w:r>
          </w:p>
        </w:tc>
      </w:tr>
      <w:tr w:rsidR="005844FD" w:rsidRPr="00146CA5" w:rsidTr="006C69D1">
        <w:trPr>
          <w:jc w:val="center"/>
        </w:trPr>
        <w:tc>
          <w:tcPr>
            <w:tcW w:w="1809" w:type="dxa"/>
          </w:tcPr>
          <w:p w:rsidR="005844FD" w:rsidRPr="00146CA5" w:rsidRDefault="005844FD" w:rsidP="006C69D1">
            <w:pPr>
              <w:tabs>
                <w:tab w:val="left" w:pos="1134"/>
                <w:tab w:val="left" w:pos="1624"/>
              </w:tabs>
              <w:jc w:val="center"/>
              <w:rPr>
                <w:rFonts w:ascii="Times New Roman" w:hAnsi="Times New Roman" w:cs="Times New Roman"/>
              </w:rPr>
            </w:pPr>
            <w:r w:rsidRPr="00146CA5">
              <w:rPr>
                <w:rFonts w:ascii="Times New Roman" w:hAnsi="Times New Roman" w:cs="Times New Roman"/>
              </w:rPr>
              <w:t>2021</w:t>
            </w:r>
          </w:p>
        </w:tc>
        <w:tc>
          <w:tcPr>
            <w:tcW w:w="2410" w:type="dxa"/>
          </w:tcPr>
          <w:p w:rsidR="005844FD" w:rsidRPr="00146CA5" w:rsidRDefault="005844FD" w:rsidP="006C69D1">
            <w:pPr>
              <w:tabs>
                <w:tab w:val="left" w:pos="1134"/>
                <w:tab w:val="left" w:pos="1624"/>
              </w:tabs>
              <w:jc w:val="center"/>
              <w:rPr>
                <w:rFonts w:ascii="Times New Roman" w:hAnsi="Times New Roman" w:cs="Times New Roman"/>
              </w:rPr>
            </w:pPr>
            <w:r w:rsidRPr="00146CA5">
              <w:rPr>
                <w:rFonts w:ascii="Times New Roman" w:hAnsi="Times New Roman" w:cs="Times New Roman"/>
              </w:rPr>
              <w:t>173 557 707</w:t>
            </w:r>
          </w:p>
        </w:tc>
        <w:tc>
          <w:tcPr>
            <w:tcW w:w="2126" w:type="dxa"/>
          </w:tcPr>
          <w:p w:rsidR="005844FD" w:rsidRPr="00146CA5" w:rsidRDefault="005844FD" w:rsidP="006C69D1">
            <w:pPr>
              <w:tabs>
                <w:tab w:val="left" w:pos="1134"/>
                <w:tab w:val="left" w:pos="1624"/>
              </w:tabs>
              <w:jc w:val="center"/>
              <w:rPr>
                <w:rFonts w:ascii="Times New Roman" w:hAnsi="Times New Roman" w:cs="Times New Roman"/>
              </w:rPr>
            </w:pPr>
            <w:r w:rsidRPr="00146CA5">
              <w:rPr>
                <w:rFonts w:ascii="Times New Roman" w:hAnsi="Times New Roman" w:cs="Times New Roman"/>
              </w:rPr>
              <w:t>170 219 190</w:t>
            </w:r>
          </w:p>
        </w:tc>
        <w:tc>
          <w:tcPr>
            <w:tcW w:w="2865" w:type="dxa"/>
          </w:tcPr>
          <w:p w:rsidR="005844FD" w:rsidRPr="00146CA5" w:rsidRDefault="005844FD" w:rsidP="006C69D1">
            <w:pPr>
              <w:tabs>
                <w:tab w:val="left" w:pos="1134"/>
                <w:tab w:val="left" w:pos="1624"/>
              </w:tabs>
              <w:jc w:val="center"/>
              <w:rPr>
                <w:rFonts w:ascii="Times New Roman" w:hAnsi="Times New Roman" w:cs="Times New Roman"/>
              </w:rPr>
            </w:pPr>
            <w:r w:rsidRPr="00146CA5">
              <w:rPr>
                <w:rFonts w:ascii="Times New Roman" w:hAnsi="Times New Roman" w:cs="Times New Roman"/>
              </w:rPr>
              <w:t>3 338 517</w:t>
            </w:r>
          </w:p>
        </w:tc>
      </w:tr>
      <w:tr w:rsidR="005844FD" w:rsidRPr="00146CA5" w:rsidTr="006C69D1">
        <w:trPr>
          <w:jc w:val="center"/>
        </w:trPr>
        <w:tc>
          <w:tcPr>
            <w:tcW w:w="1809" w:type="dxa"/>
          </w:tcPr>
          <w:p w:rsidR="005844FD" w:rsidRPr="00146CA5" w:rsidRDefault="005844FD" w:rsidP="006C69D1">
            <w:pPr>
              <w:tabs>
                <w:tab w:val="left" w:pos="1134"/>
                <w:tab w:val="left" w:pos="1624"/>
              </w:tabs>
              <w:jc w:val="center"/>
              <w:rPr>
                <w:rFonts w:ascii="Times New Roman" w:hAnsi="Times New Roman" w:cs="Times New Roman"/>
              </w:rPr>
            </w:pPr>
            <w:r w:rsidRPr="00146CA5">
              <w:rPr>
                <w:rFonts w:ascii="Times New Roman" w:hAnsi="Times New Roman" w:cs="Times New Roman"/>
              </w:rPr>
              <w:t>2022</w:t>
            </w:r>
          </w:p>
        </w:tc>
        <w:tc>
          <w:tcPr>
            <w:tcW w:w="2410" w:type="dxa"/>
          </w:tcPr>
          <w:p w:rsidR="005844FD" w:rsidRPr="00146CA5" w:rsidRDefault="005844FD" w:rsidP="006C69D1">
            <w:pPr>
              <w:tabs>
                <w:tab w:val="left" w:pos="1134"/>
                <w:tab w:val="left" w:pos="1624"/>
              </w:tabs>
              <w:jc w:val="center"/>
              <w:rPr>
                <w:rFonts w:ascii="Times New Roman" w:hAnsi="Times New Roman" w:cs="Times New Roman"/>
              </w:rPr>
            </w:pPr>
            <w:r w:rsidRPr="00146CA5">
              <w:rPr>
                <w:rFonts w:ascii="Times New Roman" w:hAnsi="Times New Roman" w:cs="Times New Roman"/>
              </w:rPr>
              <w:t>180 388 055</w:t>
            </w:r>
          </w:p>
        </w:tc>
        <w:tc>
          <w:tcPr>
            <w:tcW w:w="2126" w:type="dxa"/>
          </w:tcPr>
          <w:p w:rsidR="005844FD" w:rsidRPr="00146CA5" w:rsidRDefault="005844FD" w:rsidP="006C69D1">
            <w:pPr>
              <w:tabs>
                <w:tab w:val="left" w:pos="1134"/>
                <w:tab w:val="left" w:pos="1624"/>
              </w:tabs>
              <w:jc w:val="center"/>
              <w:rPr>
                <w:rFonts w:ascii="Times New Roman" w:hAnsi="Times New Roman" w:cs="Times New Roman"/>
              </w:rPr>
            </w:pPr>
            <w:r w:rsidRPr="00146CA5">
              <w:rPr>
                <w:rFonts w:ascii="Times New Roman" w:hAnsi="Times New Roman" w:cs="Times New Roman"/>
              </w:rPr>
              <w:t>166 339 449</w:t>
            </w:r>
          </w:p>
        </w:tc>
        <w:tc>
          <w:tcPr>
            <w:tcW w:w="2865" w:type="dxa"/>
          </w:tcPr>
          <w:p w:rsidR="005844FD" w:rsidRPr="00146CA5" w:rsidRDefault="005844FD" w:rsidP="006C69D1">
            <w:pPr>
              <w:tabs>
                <w:tab w:val="left" w:pos="1134"/>
                <w:tab w:val="left" w:pos="1624"/>
              </w:tabs>
              <w:jc w:val="center"/>
              <w:rPr>
                <w:rFonts w:ascii="Times New Roman" w:hAnsi="Times New Roman" w:cs="Times New Roman"/>
              </w:rPr>
            </w:pPr>
            <w:r w:rsidRPr="00146CA5">
              <w:rPr>
                <w:rFonts w:ascii="Times New Roman" w:hAnsi="Times New Roman" w:cs="Times New Roman"/>
              </w:rPr>
              <w:t>14 048 606</w:t>
            </w:r>
          </w:p>
        </w:tc>
      </w:tr>
    </w:tbl>
    <w:p w:rsidR="005844FD" w:rsidRPr="00146CA5" w:rsidRDefault="00A473A9" w:rsidP="00A473A9">
      <w:pPr>
        <w:tabs>
          <w:tab w:val="left" w:pos="1134"/>
          <w:tab w:val="left" w:pos="1624"/>
        </w:tabs>
        <w:jc w:val="both"/>
      </w:pPr>
      <w:r w:rsidRPr="00146CA5">
        <w:t xml:space="preserve">                </w:t>
      </w:r>
      <w:r w:rsidR="005844FD" w:rsidRPr="00146CA5">
        <w:t>Source : Nous-mêmes sur base  des archives de l</w:t>
      </w:r>
      <w:r w:rsidRPr="00146CA5">
        <w:t>a REGIDESO</w:t>
      </w:r>
    </w:p>
    <w:p w:rsidR="00C96EFC" w:rsidRPr="00146CA5" w:rsidRDefault="005844FD" w:rsidP="000037EA">
      <w:pPr>
        <w:tabs>
          <w:tab w:val="left" w:pos="1134"/>
          <w:tab w:val="left" w:pos="1635"/>
        </w:tabs>
        <w:jc w:val="both"/>
        <w:rPr>
          <w:rFonts w:ascii="Times New Roman" w:hAnsi="Times New Roman" w:cs="Times New Roman"/>
        </w:rPr>
      </w:pPr>
      <w:r w:rsidRPr="00146CA5">
        <w:rPr>
          <w:rFonts w:ascii="Times New Roman" w:hAnsi="Times New Roman" w:cs="Times New Roman"/>
          <w:b/>
          <w:i/>
        </w:rPr>
        <w:t>Commentaire</w:t>
      </w:r>
      <w:r w:rsidRPr="00146CA5">
        <w:rPr>
          <w:rFonts w:ascii="Times New Roman" w:hAnsi="Times New Roman" w:cs="Times New Roman"/>
        </w:rPr>
        <w:t xml:space="preserve"> : L’analyse  de ce tableau crucial pour le  présent  travail indique les soldes excédentaires  de budget de trésorerie  de la REGIDESO et cela pendant toutes les années d’étude. Ce qui signifie autrement que les  encaissements sont restés supérieurs aux décaissements et cela durant toutes les périodes sous études. </w:t>
      </w:r>
      <w:r w:rsidR="00C96EFC" w:rsidRPr="00146CA5">
        <w:rPr>
          <w:rFonts w:ascii="Times New Roman" w:hAnsi="Times New Roman" w:cs="Times New Roman"/>
        </w:rPr>
        <w:tab/>
      </w:r>
    </w:p>
    <w:p w:rsidR="005844FD" w:rsidRPr="00146CA5" w:rsidRDefault="000037EA" w:rsidP="000037EA">
      <w:pPr>
        <w:pStyle w:val="Titre2"/>
        <w:rPr>
          <w:rFonts w:ascii="Times New Roman" w:hAnsi="Times New Roman" w:cs="Times New Roman"/>
          <w:b/>
          <w:color w:val="auto"/>
          <w:sz w:val="22"/>
          <w:szCs w:val="22"/>
        </w:rPr>
      </w:pPr>
      <w:bookmarkStart w:id="13" w:name="_Toc188213839"/>
      <w:r w:rsidRPr="00146CA5">
        <w:rPr>
          <w:rFonts w:ascii="Times New Roman" w:hAnsi="Times New Roman" w:cs="Times New Roman"/>
          <w:b/>
          <w:color w:val="auto"/>
          <w:sz w:val="22"/>
          <w:szCs w:val="22"/>
        </w:rPr>
        <w:t>III.2</w:t>
      </w:r>
      <w:r w:rsidR="005844FD" w:rsidRPr="00146CA5">
        <w:rPr>
          <w:rFonts w:ascii="Times New Roman" w:hAnsi="Times New Roman" w:cs="Times New Roman"/>
          <w:b/>
          <w:color w:val="auto"/>
          <w:sz w:val="22"/>
          <w:szCs w:val="22"/>
        </w:rPr>
        <w:t>. De la gestion budgétaire à la Société Nationale d’Electricité (SNEL)</w:t>
      </w:r>
      <w:bookmarkEnd w:id="13"/>
      <w:r w:rsidR="005844FD" w:rsidRPr="00146CA5">
        <w:rPr>
          <w:rFonts w:ascii="Times New Roman" w:hAnsi="Times New Roman" w:cs="Times New Roman"/>
          <w:b/>
          <w:sz w:val="22"/>
          <w:szCs w:val="22"/>
        </w:rPr>
        <w:t xml:space="preserve">  </w:t>
      </w:r>
    </w:p>
    <w:p w:rsidR="005844FD" w:rsidRPr="00146CA5" w:rsidRDefault="000037EA" w:rsidP="000037EA">
      <w:pPr>
        <w:pStyle w:val="Titre3"/>
        <w:spacing w:after="240"/>
        <w:rPr>
          <w:rFonts w:ascii="Times New Roman" w:hAnsi="Times New Roman" w:cs="Times New Roman"/>
          <w:b/>
          <w:color w:val="auto"/>
          <w:sz w:val="22"/>
          <w:szCs w:val="22"/>
        </w:rPr>
      </w:pPr>
      <w:bookmarkStart w:id="14" w:name="_Toc188213842"/>
      <w:r w:rsidRPr="00146CA5">
        <w:rPr>
          <w:rFonts w:ascii="Times New Roman" w:hAnsi="Times New Roman" w:cs="Times New Roman"/>
          <w:b/>
          <w:color w:val="auto"/>
          <w:sz w:val="22"/>
          <w:szCs w:val="22"/>
        </w:rPr>
        <w:t>III.2.1</w:t>
      </w:r>
      <w:r w:rsidR="005844FD" w:rsidRPr="00146CA5">
        <w:rPr>
          <w:rFonts w:ascii="Times New Roman" w:hAnsi="Times New Roman" w:cs="Times New Roman"/>
          <w:b/>
          <w:color w:val="auto"/>
          <w:sz w:val="22"/>
          <w:szCs w:val="22"/>
        </w:rPr>
        <w:t>. Approche qualitative</w:t>
      </w:r>
      <w:bookmarkEnd w:id="14"/>
    </w:p>
    <w:p w:rsidR="000037EA" w:rsidRPr="00146CA5" w:rsidRDefault="005844FD" w:rsidP="000037EA">
      <w:pPr>
        <w:ind w:firstLine="1418"/>
        <w:jc w:val="both"/>
        <w:rPr>
          <w:rFonts w:ascii="Times New Roman" w:hAnsi="Times New Roman" w:cs="Times New Roman"/>
        </w:rPr>
      </w:pPr>
      <w:r w:rsidRPr="00146CA5">
        <w:rPr>
          <w:rFonts w:ascii="Times New Roman" w:hAnsi="Times New Roman" w:cs="Times New Roman"/>
        </w:rPr>
        <w:t>Le diagnostic de la SNEL SA fait ressortir des faiblesses et des forces, des menaces et des opportunités suivantes :</w:t>
      </w:r>
    </w:p>
    <w:p w:rsidR="000037EA" w:rsidRPr="00146CA5" w:rsidRDefault="000037EA" w:rsidP="000037EA">
      <w:pPr>
        <w:ind w:firstLine="1418"/>
        <w:jc w:val="both"/>
        <w:rPr>
          <w:rFonts w:ascii="Times New Roman" w:hAnsi="Times New Roman" w:cs="Times New Roman"/>
        </w:rPr>
      </w:pPr>
    </w:p>
    <w:p w:rsidR="005844FD" w:rsidRPr="00146CA5" w:rsidRDefault="00A06AC5" w:rsidP="005844FD">
      <w:pPr>
        <w:spacing w:before="58"/>
        <w:ind w:right="108" w:firstLine="1134"/>
        <w:jc w:val="center"/>
        <w:rPr>
          <w:rFonts w:ascii="Times New Roman" w:hAnsi="Times New Roman" w:cs="Times New Roman"/>
          <w:b/>
        </w:rPr>
      </w:pPr>
      <w:r w:rsidRPr="00146CA5">
        <w:rPr>
          <w:rFonts w:ascii="Times New Roman" w:hAnsi="Times New Roman" w:cs="Times New Roman"/>
          <w:b/>
        </w:rPr>
        <w:t>Tableau 3</w:t>
      </w:r>
      <w:r w:rsidR="005844FD" w:rsidRPr="00146CA5">
        <w:rPr>
          <w:rFonts w:ascii="Times New Roman" w:hAnsi="Times New Roman" w:cs="Times New Roman"/>
          <w:b/>
        </w:rPr>
        <w:t> :</w:t>
      </w:r>
      <w:r w:rsidR="005844FD" w:rsidRPr="00146CA5">
        <w:rPr>
          <w:rFonts w:ascii="Times New Roman" w:hAnsi="Times New Roman" w:cs="Times New Roman"/>
          <w:b/>
          <w:color w:val="231F20"/>
          <w:spacing w:val="-4"/>
        </w:rPr>
        <w:t xml:space="preserve"> Matrice d’analyse FFOM de la SNEL</w:t>
      </w:r>
    </w:p>
    <w:tbl>
      <w:tblPr>
        <w:tblStyle w:val="Grilledutableau"/>
        <w:tblW w:w="10094" w:type="dxa"/>
        <w:tblInd w:w="-601" w:type="dxa"/>
        <w:tblLook w:val="04A0" w:firstRow="1" w:lastRow="0" w:firstColumn="1" w:lastColumn="0" w:noHBand="0" w:noVBand="1"/>
      </w:tblPr>
      <w:tblGrid>
        <w:gridCol w:w="5387"/>
        <w:gridCol w:w="4707"/>
      </w:tblGrid>
      <w:tr w:rsidR="005844FD" w:rsidRPr="00146CA5" w:rsidTr="000037EA">
        <w:trPr>
          <w:trHeight w:val="135"/>
        </w:trPr>
        <w:tc>
          <w:tcPr>
            <w:tcW w:w="5387" w:type="dxa"/>
          </w:tcPr>
          <w:p w:rsidR="005844FD" w:rsidRPr="00146CA5" w:rsidRDefault="005844FD" w:rsidP="006C69D1">
            <w:pPr>
              <w:jc w:val="center"/>
              <w:rPr>
                <w:rFonts w:ascii="Times New Roman" w:hAnsi="Times New Roman" w:cs="Times New Roman"/>
                <w:b/>
              </w:rPr>
            </w:pPr>
            <w:r w:rsidRPr="00146CA5">
              <w:rPr>
                <w:rFonts w:ascii="Times New Roman" w:hAnsi="Times New Roman" w:cs="Times New Roman"/>
                <w:b/>
              </w:rPr>
              <w:t>Faiblesses</w:t>
            </w:r>
          </w:p>
        </w:tc>
        <w:tc>
          <w:tcPr>
            <w:tcW w:w="4707" w:type="dxa"/>
          </w:tcPr>
          <w:p w:rsidR="005844FD" w:rsidRPr="00146CA5" w:rsidRDefault="005844FD" w:rsidP="006C69D1">
            <w:pPr>
              <w:jc w:val="center"/>
              <w:rPr>
                <w:rFonts w:ascii="Times New Roman" w:hAnsi="Times New Roman" w:cs="Times New Roman"/>
                <w:b/>
              </w:rPr>
            </w:pPr>
            <w:r w:rsidRPr="00146CA5">
              <w:rPr>
                <w:rFonts w:ascii="Times New Roman" w:hAnsi="Times New Roman" w:cs="Times New Roman"/>
                <w:b/>
              </w:rPr>
              <w:t>Forces</w:t>
            </w:r>
          </w:p>
        </w:tc>
      </w:tr>
      <w:tr w:rsidR="005844FD" w:rsidRPr="00146CA5" w:rsidTr="000037EA">
        <w:tc>
          <w:tcPr>
            <w:tcW w:w="5387" w:type="dxa"/>
          </w:tcPr>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Faible vulgarisation des procédures et instruments de gestion et non-respect des procédures connues ;</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lastRenderedPageBreak/>
              <w:t>-</w:t>
            </w:r>
            <w:r w:rsidR="005844FD" w:rsidRPr="00146CA5">
              <w:rPr>
                <w:rFonts w:ascii="Times New Roman" w:hAnsi="Times New Roman" w:cs="Times New Roman"/>
              </w:rPr>
              <w:t>Maintien en service des matériels vétustés en dehors de recommandation des constructeurs (protection, appareillages de coupure, transformateurs dans les passes, etc…</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Faiblesse du porc compteurs dans les différents réseaux ;</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Absence d’une banque des données de l’entreprise et dysfonctionnement des systèmes d’information automatisée et non automatisées ;</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Absence de système de gestion informatisée et intégrée en temps réel ;</w:t>
            </w:r>
          </w:p>
        </w:tc>
        <w:tc>
          <w:tcPr>
            <w:tcW w:w="4707" w:type="dxa"/>
          </w:tcPr>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lastRenderedPageBreak/>
              <w:t>-</w:t>
            </w:r>
            <w:r w:rsidR="005844FD" w:rsidRPr="00146CA5">
              <w:rPr>
                <w:rFonts w:ascii="Times New Roman" w:hAnsi="Times New Roman" w:cs="Times New Roman"/>
              </w:rPr>
              <w:t>Existence des infrastructures de production de transport et de distribution ; dont certaines ont été ou sont en train d’être réhabilitée au modernisées ;</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lastRenderedPageBreak/>
              <w:t>-</w:t>
            </w:r>
            <w:r w:rsidR="005844FD" w:rsidRPr="00146CA5">
              <w:rPr>
                <w:rFonts w:ascii="Times New Roman" w:hAnsi="Times New Roman" w:cs="Times New Roman"/>
              </w:rPr>
              <w:t xml:space="preserve">Organisation structurée de l’entreprise, </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Mise en œuvre des projets ayant déjà des financements, notamment les projets EASE, NELSAP, PEPUR et en partenariat public et privé ;</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 xml:space="preserve">Existence d’une main d’œuvre et d’une expertise interne qualifiées.  </w:t>
            </w:r>
          </w:p>
        </w:tc>
      </w:tr>
      <w:tr w:rsidR="005844FD" w:rsidRPr="00146CA5" w:rsidTr="000037EA">
        <w:tc>
          <w:tcPr>
            <w:tcW w:w="5387" w:type="dxa"/>
          </w:tcPr>
          <w:p w:rsidR="005844FD" w:rsidRPr="00146CA5" w:rsidRDefault="005844FD" w:rsidP="006C69D1">
            <w:pPr>
              <w:jc w:val="center"/>
              <w:rPr>
                <w:rFonts w:ascii="Times New Roman" w:hAnsi="Times New Roman" w:cs="Times New Roman"/>
                <w:b/>
                <w:u w:val="single"/>
              </w:rPr>
            </w:pPr>
            <w:r w:rsidRPr="00146CA5">
              <w:rPr>
                <w:rFonts w:ascii="Times New Roman" w:hAnsi="Times New Roman" w:cs="Times New Roman"/>
                <w:b/>
                <w:u w:val="single"/>
              </w:rPr>
              <w:lastRenderedPageBreak/>
              <w:t>MENACES</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Risque d’avarie en chaine et d’immobilisation successive des groupes de production encore en service dans les centrales, des équipements  de transport et de distribution suite à leur degré de dégradation,</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Refus de paiement des factures d’électricité par la clientèle ;</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Existence des réseaux parallèles de gestion des consommateurs  et de recouvrement des recettes,</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Faible paiement des consommations à énergie électricité par l’Etat,</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Suspension régulière du transport à l’électricité suite au vol des cornières et autres fils conducteurs,</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 xml:space="preserve">Paradoxe entre le faible niveau de revenues de la population et l’obligation à donner l’électricité à tous.   </w:t>
            </w:r>
          </w:p>
        </w:tc>
        <w:tc>
          <w:tcPr>
            <w:tcW w:w="4707" w:type="dxa"/>
          </w:tcPr>
          <w:p w:rsidR="005844FD" w:rsidRPr="00146CA5" w:rsidRDefault="005844FD" w:rsidP="006C69D1">
            <w:pPr>
              <w:jc w:val="center"/>
              <w:rPr>
                <w:rFonts w:ascii="Times New Roman" w:hAnsi="Times New Roman" w:cs="Times New Roman"/>
                <w:b/>
                <w:u w:val="single"/>
              </w:rPr>
            </w:pPr>
            <w:r w:rsidRPr="00146CA5">
              <w:rPr>
                <w:rFonts w:ascii="Times New Roman" w:hAnsi="Times New Roman" w:cs="Times New Roman"/>
                <w:b/>
                <w:u w:val="single"/>
              </w:rPr>
              <w:t>OPPORTUNITES</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A33DAD" w:rsidRPr="00146CA5">
              <w:rPr>
                <w:rFonts w:ascii="Times New Roman" w:hAnsi="Times New Roman" w:cs="Times New Roman"/>
              </w:rPr>
              <w:t>Pour</w:t>
            </w:r>
            <w:r w:rsidR="005844FD" w:rsidRPr="00146CA5">
              <w:rPr>
                <w:rFonts w:ascii="Times New Roman" w:hAnsi="Times New Roman" w:cs="Times New Roman"/>
              </w:rPr>
              <w:t>suite du processus de réhabilitation des infrastructures électrique de production pour réduire le déficit énergétique,</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Transformation de la SNEL en entreprise commerciale,</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Existence d’un potentiel énergétique important,</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Volonté des pouvoirs publics de réhabiliter et développer l’entreprise à travers des financements extérieurs et des réformes,</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Existence d’une clientèle et d’une demande croissante d’énergie électrique tant à l’intérieur qui à l’extérieur,</w:t>
            </w:r>
          </w:p>
          <w:p w:rsidR="005844FD" w:rsidRPr="00146CA5" w:rsidRDefault="000037EA" w:rsidP="000037EA">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 xml:space="preserve">Existence de partenariat privé avec des clients, bailleurs de fonds et des tiers prédisposées à injecter des capitaux frais dans le secteur.   </w:t>
            </w:r>
          </w:p>
        </w:tc>
      </w:tr>
    </w:tbl>
    <w:p w:rsidR="005844FD" w:rsidRPr="00146CA5" w:rsidRDefault="005844FD" w:rsidP="005844FD">
      <w:pPr>
        <w:jc w:val="both"/>
        <w:rPr>
          <w:rFonts w:ascii="Times New Roman" w:hAnsi="Times New Roman" w:cs="Times New Roman"/>
        </w:rPr>
      </w:pPr>
      <w:r w:rsidRPr="00146CA5">
        <w:rPr>
          <w:rFonts w:ascii="Times New Roman" w:hAnsi="Times New Roman" w:cs="Times New Roman"/>
        </w:rPr>
        <w:t xml:space="preserve">        </w:t>
      </w:r>
    </w:p>
    <w:p w:rsidR="00C96EFC" w:rsidRPr="00146CA5" w:rsidRDefault="000037EA" w:rsidP="000037EA">
      <w:pPr>
        <w:pStyle w:val="Titre3"/>
        <w:spacing w:after="240"/>
        <w:rPr>
          <w:rFonts w:ascii="Times New Roman" w:hAnsi="Times New Roman" w:cs="Times New Roman"/>
          <w:b/>
          <w:color w:val="auto"/>
          <w:sz w:val="22"/>
          <w:szCs w:val="22"/>
        </w:rPr>
      </w:pPr>
      <w:bookmarkStart w:id="15" w:name="_Toc188213843"/>
      <w:r w:rsidRPr="00146CA5">
        <w:rPr>
          <w:rFonts w:ascii="Times New Roman" w:hAnsi="Times New Roman" w:cs="Times New Roman"/>
          <w:b/>
          <w:color w:val="auto"/>
          <w:sz w:val="22"/>
          <w:szCs w:val="22"/>
        </w:rPr>
        <w:t>III.2.2</w:t>
      </w:r>
      <w:r w:rsidR="005844FD" w:rsidRPr="00146CA5">
        <w:rPr>
          <w:rFonts w:ascii="Times New Roman" w:hAnsi="Times New Roman" w:cs="Times New Roman"/>
          <w:b/>
          <w:color w:val="auto"/>
          <w:sz w:val="22"/>
          <w:szCs w:val="22"/>
        </w:rPr>
        <w:t>. Approche quantitative</w:t>
      </w:r>
      <w:bookmarkEnd w:id="15"/>
    </w:p>
    <w:p w:rsidR="005844FD" w:rsidRPr="00146CA5" w:rsidRDefault="005844FD" w:rsidP="000037EA">
      <w:pPr>
        <w:pStyle w:val="Paragraphedeliste"/>
        <w:numPr>
          <w:ilvl w:val="0"/>
          <w:numId w:val="28"/>
        </w:numPr>
        <w:jc w:val="both"/>
        <w:rPr>
          <w:rFonts w:ascii="Times New Roman" w:hAnsi="Times New Roman" w:cs="Times New Roman"/>
          <w:b/>
        </w:rPr>
      </w:pPr>
      <w:r w:rsidRPr="00146CA5">
        <w:rPr>
          <w:rFonts w:ascii="Times New Roman" w:hAnsi="Times New Roman" w:cs="Times New Roman"/>
          <w:b/>
        </w:rPr>
        <w:t>Variation de trésorerie</w:t>
      </w:r>
    </w:p>
    <w:p w:rsidR="005844FD" w:rsidRPr="00146CA5" w:rsidRDefault="005844FD" w:rsidP="005844FD">
      <w:pPr>
        <w:ind w:firstLine="1418"/>
        <w:jc w:val="both"/>
        <w:rPr>
          <w:rFonts w:ascii="Times New Roman" w:hAnsi="Times New Roman" w:cs="Times New Roman"/>
        </w:rPr>
      </w:pPr>
      <w:r w:rsidRPr="00146CA5">
        <w:rPr>
          <w:rFonts w:ascii="Times New Roman" w:hAnsi="Times New Roman" w:cs="Times New Roman"/>
        </w:rPr>
        <w:t>Cette composante du budget de trésorerie est déterminée par la différence entre les encaissements et les décaissements de la période.</w:t>
      </w:r>
    </w:p>
    <w:p w:rsidR="005844FD" w:rsidRPr="00146CA5" w:rsidRDefault="00A06AC5" w:rsidP="000037EA">
      <w:pPr>
        <w:jc w:val="center"/>
        <w:rPr>
          <w:rFonts w:ascii="Times New Roman" w:hAnsi="Times New Roman" w:cs="Times New Roman"/>
          <w:b/>
        </w:rPr>
      </w:pPr>
      <w:r w:rsidRPr="00146CA5">
        <w:rPr>
          <w:rFonts w:ascii="Times New Roman" w:hAnsi="Times New Roman" w:cs="Times New Roman"/>
          <w:b/>
        </w:rPr>
        <w:t>Tableau 4</w:t>
      </w:r>
      <w:r w:rsidR="005844FD" w:rsidRPr="00146CA5">
        <w:rPr>
          <w:rFonts w:ascii="Times New Roman" w:hAnsi="Times New Roman" w:cs="Times New Roman"/>
          <w:b/>
        </w:rPr>
        <w:t> : Détermination des soldes de budgets de trésorerie</w:t>
      </w:r>
    </w:p>
    <w:tbl>
      <w:tblPr>
        <w:tblStyle w:val="Grilledutableau"/>
        <w:tblW w:w="9351" w:type="dxa"/>
        <w:tblLayout w:type="fixed"/>
        <w:tblLook w:val="04A0" w:firstRow="1" w:lastRow="0" w:firstColumn="1" w:lastColumn="0" w:noHBand="0" w:noVBand="1"/>
      </w:tblPr>
      <w:tblGrid>
        <w:gridCol w:w="1271"/>
        <w:gridCol w:w="2438"/>
        <w:gridCol w:w="2410"/>
        <w:gridCol w:w="3232"/>
      </w:tblGrid>
      <w:tr w:rsidR="005844FD" w:rsidRPr="00146CA5" w:rsidTr="000037EA">
        <w:tc>
          <w:tcPr>
            <w:tcW w:w="1271" w:type="dxa"/>
          </w:tcPr>
          <w:p w:rsidR="005844FD" w:rsidRPr="00146CA5" w:rsidRDefault="005844FD" w:rsidP="006C69D1">
            <w:pPr>
              <w:jc w:val="center"/>
              <w:rPr>
                <w:rFonts w:ascii="Times New Roman" w:hAnsi="Times New Roman" w:cs="Times New Roman"/>
                <w:b/>
              </w:rPr>
            </w:pPr>
            <w:r w:rsidRPr="00146CA5">
              <w:rPr>
                <w:rFonts w:ascii="Times New Roman" w:hAnsi="Times New Roman" w:cs="Times New Roman"/>
                <w:b/>
              </w:rPr>
              <w:t>ANNEES</w:t>
            </w:r>
          </w:p>
        </w:tc>
        <w:tc>
          <w:tcPr>
            <w:tcW w:w="2438" w:type="dxa"/>
          </w:tcPr>
          <w:p w:rsidR="005844FD" w:rsidRPr="00146CA5" w:rsidRDefault="000037EA" w:rsidP="006C69D1">
            <w:pPr>
              <w:jc w:val="center"/>
              <w:rPr>
                <w:rFonts w:ascii="Times New Roman" w:hAnsi="Times New Roman" w:cs="Times New Roman"/>
                <w:b/>
              </w:rPr>
            </w:pPr>
            <w:r w:rsidRPr="00146CA5">
              <w:rPr>
                <w:rFonts w:ascii="Times New Roman" w:hAnsi="Times New Roman" w:cs="Times New Roman"/>
                <w:b/>
              </w:rPr>
              <w:t xml:space="preserve"> ENCAISSEMENTS</w:t>
            </w:r>
          </w:p>
        </w:tc>
        <w:tc>
          <w:tcPr>
            <w:tcW w:w="2410" w:type="dxa"/>
          </w:tcPr>
          <w:p w:rsidR="005844FD" w:rsidRPr="00146CA5" w:rsidRDefault="000037EA" w:rsidP="006C69D1">
            <w:pPr>
              <w:jc w:val="center"/>
              <w:rPr>
                <w:rFonts w:ascii="Times New Roman" w:hAnsi="Times New Roman" w:cs="Times New Roman"/>
                <w:b/>
              </w:rPr>
            </w:pPr>
            <w:r w:rsidRPr="00146CA5">
              <w:rPr>
                <w:rFonts w:ascii="Times New Roman" w:hAnsi="Times New Roman" w:cs="Times New Roman"/>
                <w:b/>
              </w:rPr>
              <w:t>DECAISSEMENTS</w:t>
            </w:r>
          </w:p>
        </w:tc>
        <w:tc>
          <w:tcPr>
            <w:tcW w:w="3232" w:type="dxa"/>
          </w:tcPr>
          <w:p w:rsidR="005844FD" w:rsidRPr="00146CA5" w:rsidRDefault="005844FD" w:rsidP="000037EA">
            <w:pPr>
              <w:rPr>
                <w:rFonts w:ascii="Times New Roman" w:hAnsi="Times New Roman" w:cs="Times New Roman"/>
                <w:b/>
              </w:rPr>
            </w:pPr>
            <w:r w:rsidRPr="00146CA5">
              <w:rPr>
                <w:rFonts w:ascii="Times New Roman" w:hAnsi="Times New Roman" w:cs="Times New Roman"/>
                <w:b/>
              </w:rPr>
              <w:t>SOLDES DE TRESORERIE</w:t>
            </w:r>
          </w:p>
        </w:tc>
      </w:tr>
      <w:tr w:rsidR="005844FD" w:rsidRPr="00146CA5" w:rsidTr="000037EA">
        <w:tc>
          <w:tcPr>
            <w:tcW w:w="1271" w:type="dxa"/>
          </w:tcPr>
          <w:p w:rsidR="005844FD" w:rsidRPr="00146CA5" w:rsidRDefault="005844FD" w:rsidP="000037EA">
            <w:pPr>
              <w:jc w:val="center"/>
              <w:rPr>
                <w:rFonts w:ascii="Times New Roman" w:hAnsi="Times New Roman" w:cs="Times New Roman"/>
              </w:rPr>
            </w:pPr>
            <w:r w:rsidRPr="00146CA5">
              <w:rPr>
                <w:rFonts w:ascii="Times New Roman" w:hAnsi="Times New Roman" w:cs="Times New Roman"/>
              </w:rPr>
              <w:t>2020</w:t>
            </w:r>
          </w:p>
        </w:tc>
        <w:tc>
          <w:tcPr>
            <w:tcW w:w="2438" w:type="dxa"/>
          </w:tcPr>
          <w:p w:rsidR="005844FD" w:rsidRPr="00146CA5" w:rsidRDefault="005844FD" w:rsidP="000037EA">
            <w:pPr>
              <w:jc w:val="center"/>
              <w:rPr>
                <w:rFonts w:ascii="Times New Roman" w:hAnsi="Times New Roman" w:cs="Times New Roman"/>
              </w:rPr>
            </w:pPr>
            <w:r w:rsidRPr="00146CA5">
              <w:rPr>
                <w:rFonts w:ascii="Times New Roman" w:hAnsi="Times New Roman" w:cs="Times New Roman"/>
              </w:rPr>
              <w:t>682.365.312</w:t>
            </w:r>
          </w:p>
        </w:tc>
        <w:tc>
          <w:tcPr>
            <w:tcW w:w="2410" w:type="dxa"/>
          </w:tcPr>
          <w:p w:rsidR="005844FD" w:rsidRPr="00146CA5" w:rsidRDefault="005844FD" w:rsidP="000037EA">
            <w:pPr>
              <w:jc w:val="center"/>
              <w:rPr>
                <w:rFonts w:ascii="Times New Roman" w:hAnsi="Times New Roman" w:cs="Times New Roman"/>
              </w:rPr>
            </w:pPr>
            <w:r w:rsidRPr="00146CA5">
              <w:rPr>
                <w:rFonts w:ascii="Times New Roman" w:hAnsi="Times New Roman" w:cs="Times New Roman"/>
              </w:rPr>
              <w:t>686.690.356</w:t>
            </w:r>
          </w:p>
        </w:tc>
        <w:tc>
          <w:tcPr>
            <w:tcW w:w="3232" w:type="dxa"/>
          </w:tcPr>
          <w:p w:rsidR="005844FD" w:rsidRPr="00146CA5" w:rsidRDefault="005844FD" w:rsidP="000037EA">
            <w:pPr>
              <w:jc w:val="center"/>
              <w:rPr>
                <w:rFonts w:ascii="Times New Roman" w:hAnsi="Times New Roman" w:cs="Times New Roman"/>
              </w:rPr>
            </w:pPr>
            <w:r w:rsidRPr="00146CA5">
              <w:rPr>
                <w:rFonts w:ascii="Times New Roman" w:hAnsi="Times New Roman" w:cs="Times New Roman"/>
              </w:rPr>
              <w:t>-4.325.044</w:t>
            </w:r>
          </w:p>
        </w:tc>
      </w:tr>
      <w:tr w:rsidR="005844FD" w:rsidRPr="00146CA5" w:rsidTr="000037EA">
        <w:tc>
          <w:tcPr>
            <w:tcW w:w="1271" w:type="dxa"/>
          </w:tcPr>
          <w:p w:rsidR="005844FD" w:rsidRPr="00146CA5" w:rsidRDefault="005844FD" w:rsidP="000037EA">
            <w:pPr>
              <w:jc w:val="center"/>
              <w:rPr>
                <w:rFonts w:ascii="Times New Roman" w:hAnsi="Times New Roman" w:cs="Times New Roman"/>
              </w:rPr>
            </w:pPr>
            <w:r w:rsidRPr="00146CA5">
              <w:rPr>
                <w:rFonts w:ascii="Times New Roman" w:hAnsi="Times New Roman" w:cs="Times New Roman"/>
              </w:rPr>
              <w:t>2021</w:t>
            </w:r>
          </w:p>
        </w:tc>
        <w:tc>
          <w:tcPr>
            <w:tcW w:w="2438" w:type="dxa"/>
          </w:tcPr>
          <w:p w:rsidR="005844FD" w:rsidRPr="00146CA5" w:rsidRDefault="005844FD" w:rsidP="000037EA">
            <w:pPr>
              <w:jc w:val="center"/>
              <w:rPr>
                <w:rFonts w:ascii="Times New Roman" w:hAnsi="Times New Roman" w:cs="Times New Roman"/>
              </w:rPr>
            </w:pPr>
            <w:r w:rsidRPr="00146CA5">
              <w:rPr>
                <w:rFonts w:ascii="Times New Roman" w:hAnsi="Times New Roman" w:cs="Times New Roman"/>
              </w:rPr>
              <w:t>829.965.532</w:t>
            </w:r>
          </w:p>
        </w:tc>
        <w:tc>
          <w:tcPr>
            <w:tcW w:w="2410" w:type="dxa"/>
          </w:tcPr>
          <w:p w:rsidR="005844FD" w:rsidRPr="00146CA5" w:rsidRDefault="005844FD" w:rsidP="000037EA">
            <w:pPr>
              <w:jc w:val="center"/>
              <w:rPr>
                <w:rFonts w:ascii="Times New Roman" w:hAnsi="Times New Roman" w:cs="Times New Roman"/>
              </w:rPr>
            </w:pPr>
            <w:r w:rsidRPr="00146CA5">
              <w:rPr>
                <w:rFonts w:ascii="Times New Roman" w:hAnsi="Times New Roman" w:cs="Times New Roman"/>
              </w:rPr>
              <w:t>790.215.889</w:t>
            </w:r>
          </w:p>
        </w:tc>
        <w:tc>
          <w:tcPr>
            <w:tcW w:w="3232" w:type="dxa"/>
          </w:tcPr>
          <w:p w:rsidR="005844FD" w:rsidRPr="00146CA5" w:rsidRDefault="005844FD" w:rsidP="000037EA">
            <w:pPr>
              <w:jc w:val="center"/>
              <w:rPr>
                <w:rFonts w:ascii="Times New Roman" w:hAnsi="Times New Roman" w:cs="Times New Roman"/>
              </w:rPr>
            </w:pPr>
            <w:r w:rsidRPr="00146CA5">
              <w:rPr>
                <w:rFonts w:ascii="Times New Roman" w:hAnsi="Times New Roman" w:cs="Times New Roman"/>
              </w:rPr>
              <w:t>39.749.643</w:t>
            </w:r>
          </w:p>
        </w:tc>
      </w:tr>
      <w:tr w:rsidR="005844FD" w:rsidRPr="00146CA5" w:rsidTr="000037EA">
        <w:tc>
          <w:tcPr>
            <w:tcW w:w="1271" w:type="dxa"/>
          </w:tcPr>
          <w:p w:rsidR="005844FD" w:rsidRPr="00146CA5" w:rsidRDefault="005844FD" w:rsidP="000037EA">
            <w:pPr>
              <w:jc w:val="center"/>
              <w:rPr>
                <w:rFonts w:ascii="Times New Roman" w:hAnsi="Times New Roman" w:cs="Times New Roman"/>
              </w:rPr>
            </w:pPr>
            <w:r w:rsidRPr="00146CA5">
              <w:rPr>
                <w:rFonts w:ascii="Times New Roman" w:hAnsi="Times New Roman" w:cs="Times New Roman"/>
              </w:rPr>
              <w:t>2022</w:t>
            </w:r>
          </w:p>
        </w:tc>
        <w:tc>
          <w:tcPr>
            <w:tcW w:w="2438" w:type="dxa"/>
          </w:tcPr>
          <w:p w:rsidR="005844FD" w:rsidRPr="00146CA5" w:rsidRDefault="005844FD" w:rsidP="000037EA">
            <w:pPr>
              <w:jc w:val="center"/>
              <w:rPr>
                <w:rFonts w:ascii="Times New Roman" w:hAnsi="Times New Roman" w:cs="Times New Roman"/>
              </w:rPr>
            </w:pPr>
            <w:r w:rsidRPr="00146CA5">
              <w:rPr>
                <w:rFonts w:ascii="Times New Roman" w:hAnsi="Times New Roman" w:cs="Times New Roman"/>
              </w:rPr>
              <w:t>962.024.353</w:t>
            </w:r>
          </w:p>
        </w:tc>
        <w:tc>
          <w:tcPr>
            <w:tcW w:w="2410" w:type="dxa"/>
          </w:tcPr>
          <w:p w:rsidR="005844FD" w:rsidRPr="00146CA5" w:rsidRDefault="005844FD" w:rsidP="000037EA">
            <w:pPr>
              <w:jc w:val="center"/>
              <w:rPr>
                <w:rFonts w:ascii="Times New Roman" w:hAnsi="Times New Roman" w:cs="Times New Roman"/>
              </w:rPr>
            </w:pPr>
            <w:r w:rsidRPr="00146CA5">
              <w:rPr>
                <w:rFonts w:ascii="Times New Roman" w:hAnsi="Times New Roman" w:cs="Times New Roman"/>
              </w:rPr>
              <w:t>1.042.112.250</w:t>
            </w:r>
          </w:p>
        </w:tc>
        <w:tc>
          <w:tcPr>
            <w:tcW w:w="3232" w:type="dxa"/>
          </w:tcPr>
          <w:p w:rsidR="005844FD" w:rsidRPr="00146CA5" w:rsidRDefault="005844FD" w:rsidP="000037EA">
            <w:pPr>
              <w:jc w:val="center"/>
              <w:rPr>
                <w:rFonts w:ascii="Times New Roman" w:hAnsi="Times New Roman" w:cs="Times New Roman"/>
              </w:rPr>
            </w:pPr>
            <w:r w:rsidRPr="00146CA5">
              <w:rPr>
                <w:rFonts w:ascii="Times New Roman" w:hAnsi="Times New Roman" w:cs="Times New Roman"/>
              </w:rPr>
              <w:t>-80.087.897</w:t>
            </w:r>
          </w:p>
        </w:tc>
      </w:tr>
    </w:tbl>
    <w:p w:rsidR="005844FD" w:rsidRPr="00146CA5" w:rsidRDefault="005844FD" w:rsidP="005E5E82">
      <w:pPr>
        <w:jc w:val="both"/>
        <w:rPr>
          <w:rFonts w:ascii="Times New Roman" w:hAnsi="Times New Roman" w:cs="Times New Roman"/>
        </w:rPr>
      </w:pPr>
      <w:r w:rsidRPr="00146CA5">
        <w:rPr>
          <w:rFonts w:ascii="Times New Roman" w:hAnsi="Times New Roman" w:cs="Times New Roman"/>
          <w:b/>
        </w:rPr>
        <w:t xml:space="preserve">Source : </w:t>
      </w:r>
      <w:r w:rsidRPr="00146CA5">
        <w:rPr>
          <w:rFonts w:ascii="Times New Roman" w:hAnsi="Times New Roman" w:cs="Times New Roman"/>
        </w:rPr>
        <w:t xml:space="preserve">Nous même sur base des données reçues </w:t>
      </w:r>
    </w:p>
    <w:p w:rsidR="005844FD" w:rsidRPr="00146CA5" w:rsidRDefault="005844FD" w:rsidP="005844FD">
      <w:pPr>
        <w:jc w:val="both"/>
        <w:rPr>
          <w:rFonts w:ascii="Times New Roman" w:hAnsi="Times New Roman" w:cs="Times New Roman"/>
        </w:rPr>
      </w:pPr>
      <w:r w:rsidRPr="00146CA5">
        <w:rPr>
          <w:rFonts w:ascii="Times New Roman" w:hAnsi="Times New Roman" w:cs="Times New Roman"/>
          <w:b/>
        </w:rPr>
        <w:t>Commentaire</w:t>
      </w:r>
      <w:r w:rsidRPr="00146CA5">
        <w:rPr>
          <w:rFonts w:ascii="Times New Roman" w:hAnsi="Times New Roman" w:cs="Times New Roman"/>
        </w:rPr>
        <w:t xml:space="preserve"> : </w:t>
      </w:r>
      <w:r w:rsidR="000037EA" w:rsidRPr="00146CA5">
        <w:rPr>
          <w:rFonts w:ascii="Times New Roman" w:hAnsi="Times New Roman" w:cs="Times New Roman"/>
        </w:rPr>
        <w:t>L’analyse de ce tableau</w:t>
      </w:r>
      <w:r w:rsidRPr="00146CA5">
        <w:rPr>
          <w:rFonts w:ascii="Times New Roman" w:hAnsi="Times New Roman" w:cs="Times New Roman"/>
        </w:rPr>
        <w:t xml:space="preserve"> montre </w:t>
      </w:r>
      <w:r w:rsidR="000037EA" w:rsidRPr="00146CA5">
        <w:rPr>
          <w:rFonts w:ascii="Times New Roman" w:hAnsi="Times New Roman" w:cs="Times New Roman"/>
        </w:rPr>
        <w:t xml:space="preserve">que </w:t>
      </w:r>
      <w:r w:rsidRPr="00146CA5">
        <w:rPr>
          <w:rFonts w:ascii="Times New Roman" w:hAnsi="Times New Roman" w:cs="Times New Roman"/>
        </w:rPr>
        <w:t>les soldes de budge</w:t>
      </w:r>
      <w:r w:rsidR="00046DFB" w:rsidRPr="00146CA5">
        <w:rPr>
          <w:rFonts w:ascii="Times New Roman" w:hAnsi="Times New Roman" w:cs="Times New Roman"/>
        </w:rPr>
        <w:t>t de trésorerie de la SNEL SA. Pour l</w:t>
      </w:r>
      <w:r w:rsidRPr="00146CA5">
        <w:rPr>
          <w:rFonts w:ascii="Times New Roman" w:hAnsi="Times New Roman" w:cs="Times New Roman"/>
        </w:rPr>
        <w:t>e</w:t>
      </w:r>
      <w:r w:rsidR="00046DFB" w:rsidRPr="00146CA5">
        <w:rPr>
          <w:rFonts w:ascii="Times New Roman" w:hAnsi="Times New Roman" w:cs="Times New Roman"/>
        </w:rPr>
        <w:t>s années 2020 et 2022</w:t>
      </w:r>
      <w:r w:rsidRPr="00146CA5">
        <w:rPr>
          <w:rFonts w:ascii="Times New Roman" w:hAnsi="Times New Roman" w:cs="Times New Roman"/>
        </w:rPr>
        <w:t xml:space="preserve"> étaient défici</w:t>
      </w:r>
      <w:r w:rsidR="00046DFB" w:rsidRPr="00146CA5">
        <w:rPr>
          <w:rFonts w:ascii="Times New Roman" w:hAnsi="Times New Roman" w:cs="Times New Roman"/>
        </w:rPr>
        <w:t>taires, respectivement</w:t>
      </w:r>
      <w:r w:rsidR="000037EA" w:rsidRPr="00146CA5">
        <w:rPr>
          <w:rFonts w:ascii="Times New Roman" w:hAnsi="Times New Roman" w:cs="Times New Roman"/>
        </w:rPr>
        <w:t xml:space="preserve"> de -</w:t>
      </w:r>
      <w:r w:rsidRPr="00146CA5">
        <w:rPr>
          <w:rFonts w:ascii="Times New Roman" w:hAnsi="Times New Roman" w:cs="Times New Roman"/>
        </w:rPr>
        <w:t>4.325.044 USD et -80.087.897 USD. Cela signifie que les encaissements sont restés inférieurs aux décaissements sauf pour l’année 2021. Nos entretiens avec les responsables de l’entreprise signalent que ces déficits sont comblés par les aides reçues du gouvernement.</w:t>
      </w:r>
    </w:p>
    <w:p w:rsidR="005844FD" w:rsidRPr="00146CA5" w:rsidRDefault="00A06AC5" w:rsidP="005844FD">
      <w:pPr>
        <w:pStyle w:val="Titre2"/>
        <w:spacing w:after="240"/>
        <w:rPr>
          <w:rFonts w:ascii="Times New Roman" w:hAnsi="Times New Roman" w:cs="Times New Roman"/>
          <w:b/>
          <w:color w:val="auto"/>
          <w:sz w:val="22"/>
          <w:szCs w:val="22"/>
        </w:rPr>
      </w:pPr>
      <w:bookmarkStart w:id="16" w:name="_Toc188213848"/>
      <w:r w:rsidRPr="00146CA5">
        <w:rPr>
          <w:rFonts w:ascii="Times New Roman" w:hAnsi="Times New Roman" w:cs="Times New Roman"/>
          <w:b/>
          <w:color w:val="auto"/>
          <w:sz w:val="22"/>
          <w:szCs w:val="22"/>
        </w:rPr>
        <w:lastRenderedPageBreak/>
        <w:t>III</w:t>
      </w:r>
      <w:r w:rsidR="005844FD" w:rsidRPr="00146CA5">
        <w:rPr>
          <w:rFonts w:ascii="Times New Roman" w:hAnsi="Times New Roman" w:cs="Times New Roman"/>
          <w:b/>
          <w:color w:val="auto"/>
          <w:sz w:val="22"/>
          <w:szCs w:val="22"/>
        </w:rPr>
        <w:t>.3. De la  gestion budgétaire a la Régie des Voies Aériennes (RVA)</w:t>
      </w:r>
      <w:bookmarkEnd w:id="16"/>
    </w:p>
    <w:p w:rsidR="005844FD" w:rsidRPr="00146CA5" w:rsidRDefault="00A06AC5" w:rsidP="005844FD">
      <w:pPr>
        <w:pStyle w:val="Titre3"/>
        <w:spacing w:after="240"/>
        <w:rPr>
          <w:rFonts w:ascii="Times New Roman" w:hAnsi="Times New Roman" w:cs="Times New Roman"/>
          <w:b/>
          <w:color w:val="auto"/>
          <w:sz w:val="22"/>
          <w:szCs w:val="22"/>
        </w:rPr>
      </w:pPr>
      <w:bookmarkStart w:id="17" w:name="_Toc188213854"/>
      <w:r w:rsidRPr="00146CA5">
        <w:rPr>
          <w:rFonts w:ascii="Times New Roman" w:hAnsi="Times New Roman" w:cs="Times New Roman"/>
          <w:b/>
          <w:color w:val="auto"/>
          <w:sz w:val="22"/>
          <w:szCs w:val="22"/>
        </w:rPr>
        <w:t>III.3.1</w:t>
      </w:r>
      <w:r w:rsidR="005844FD" w:rsidRPr="00146CA5">
        <w:rPr>
          <w:rFonts w:ascii="Times New Roman" w:hAnsi="Times New Roman" w:cs="Times New Roman"/>
          <w:b/>
          <w:color w:val="auto"/>
          <w:sz w:val="22"/>
          <w:szCs w:val="22"/>
        </w:rPr>
        <w:t>. Analyse qualitative</w:t>
      </w:r>
      <w:bookmarkEnd w:id="17"/>
    </w:p>
    <w:p w:rsidR="005844FD" w:rsidRPr="00146CA5" w:rsidRDefault="00A06AC5" w:rsidP="005844FD">
      <w:pPr>
        <w:spacing w:before="58"/>
        <w:ind w:right="108" w:firstLine="1134"/>
        <w:jc w:val="center"/>
        <w:rPr>
          <w:rFonts w:ascii="Times New Roman" w:hAnsi="Times New Roman" w:cs="Times New Roman"/>
          <w:b/>
        </w:rPr>
      </w:pPr>
      <w:r w:rsidRPr="00146CA5">
        <w:rPr>
          <w:rFonts w:ascii="Times New Roman" w:hAnsi="Times New Roman" w:cs="Times New Roman"/>
          <w:b/>
        </w:rPr>
        <w:t>Tableau 5</w:t>
      </w:r>
      <w:r w:rsidR="005844FD" w:rsidRPr="00146CA5">
        <w:rPr>
          <w:rFonts w:ascii="Times New Roman" w:hAnsi="Times New Roman" w:cs="Times New Roman"/>
          <w:b/>
        </w:rPr>
        <w:t> :</w:t>
      </w:r>
      <w:r w:rsidR="005844FD" w:rsidRPr="00146CA5">
        <w:rPr>
          <w:rFonts w:ascii="Times New Roman" w:hAnsi="Times New Roman" w:cs="Times New Roman"/>
          <w:b/>
          <w:color w:val="231F20"/>
          <w:spacing w:val="-4"/>
        </w:rPr>
        <w:t xml:space="preserve"> Matrice d’analyse FFOM de la R.V.A.</w:t>
      </w:r>
    </w:p>
    <w:tbl>
      <w:tblPr>
        <w:tblStyle w:val="Grilledutableau"/>
        <w:tblW w:w="10490" w:type="dxa"/>
        <w:tblInd w:w="-601" w:type="dxa"/>
        <w:tblLook w:val="04A0" w:firstRow="1" w:lastRow="0" w:firstColumn="1" w:lastColumn="0" w:noHBand="0" w:noVBand="1"/>
      </w:tblPr>
      <w:tblGrid>
        <w:gridCol w:w="4789"/>
        <w:gridCol w:w="5701"/>
      </w:tblGrid>
      <w:tr w:rsidR="005844FD" w:rsidRPr="00146CA5" w:rsidTr="006C69D1">
        <w:tc>
          <w:tcPr>
            <w:tcW w:w="4789" w:type="dxa"/>
          </w:tcPr>
          <w:p w:rsidR="005844FD" w:rsidRPr="00146CA5" w:rsidRDefault="005844FD" w:rsidP="006C69D1">
            <w:pPr>
              <w:jc w:val="center"/>
              <w:rPr>
                <w:rFonts w:ascii="Times New Roman" w:hAnsi="Times New Roman" w:cs="Times New Roman"/>
                <w:b/>
              </w:rPr>
            </w:pPr>
            <w:r w:rsidRPr="00146CA5">
              <w:rPr>
                <w:rFonts w:ascii="Times New Roman" w:hAnsi="Times New Roman" w:cs="Times New Roman"/>
                <w:b/>
              </w:rPr>
              <w:t>Atouts (Forces)</w:t>
            </w:r>
          </w:p>
        </w:tc>
        <w:tc>
          <w:tcPr>
            <w:tcW w:w="5701" w:type="dxa"/>
          </w:tcPr>
          <w:p w:rsidR="005844FD" w:rsidRPr="00146CA5" w:rsidRDefault="005844FD" w:rsidP="006C69D1">
            <w:pPr>
              <w:jc w:val="center"/>
              <w:rPr>
                <w:rFonts w:ascii="Times New Roman" w:hAnsi="Times New Roman" w:cs="Times New Roman"/>
                <w:b/>
              </w:rPr>
            </w:pPr>
            <w:r w:rsidRPr="00146CA5">
              <w:rPr>
                <w:rFonts w:ascii="Times New Roman" w:hAnsi="Times New Roman" w:cs="Times New Roman"/>
                <w:b/>
              </w:rPr>
              <w:t>Faiblesses</w:t>
            </w:r>
          </w:p>
        </w:tc>
      </w:tr>
      <w:tr w:rsidR="005844FD" w:rsidRPr="00146CA5" w:rsidTr="006C69D1">
        <w:tc>
          <w:tcPr>
            <w:tcW w:w="4789" w:type="dxa"/>
          </w:tcPr>
          <w:p w:rsidR="005844FD" w:rsidRPr="00146CA5" w:rsidRDefault="005844FD" w:rsidP="005844FD">
            <w:pPr>
              <w:numPr>
                <w:ilvl w:val="0"/>
                <w:numId w:val="30"/>
              </w:numPr>
              <w:spacing w:line="276" w:lineRule="auto"/>
              <w:ind w:left="459" w:hanging="425"/>
              <w:contextualSpacing/>
              <w:jc w:val="both"/>
              <w:rPr>
                <w:rFonts w:ascii="Times New Roman" w:hAnsi="Times New Roman" w:cs="Times New Roman"/>
              </w:rPr>
            </w:pPr>
            <w:r w:rsidRPr="00146CA5">
              <w:rPr>
                <w:rFonts w:ascii="Times New Roman" w:hAnsi="Times New Roman" w:cs="Times New Roman"/>
              </w:rPr>
              <w:t>Existence d’une vaste zone d’information de Vol(FIR) de 2.345.00 Km²</w:t>
            </w:r>
          </w:p>
          <w:p w:rsidR="005844FD" w:rsidRPr="00146CA5" w:rsidRDefault="005844FD" w:rsidP="005844FD">
            <w:pPr>
              <w:numPr>
                <w:ilvl w:val="0"/>
                <w:numId w:val="30"/>
              </w:numPr>
              <w:spacing w:line="276" w:lineRule="auto"/>
              <w:ind w:left="459" w:hanging="425"/>
              <w:contextualSpacing/>
              <w:jc w:val="both"/>
              <w:rPr>
                <w:rFonts w:ascii="Times New Roman" w:hAnsi="Times New Roman" w:cs="Times New Roman"/>
              </w:rPr>
            </w:pPr>
            <w:r w:rsidRPr="00146CA5">
              <w:rPr>
                <w:rFonts w:ascii="Times New Roman" w:hAnsi="Times New Roman" w:cs="Times New Roman"/>
              </w:rPr>
              <w:t>Position géostratégique du pays par rapport aux couloirs des trafics. Aériens internationaux et régionaux</w:t>
            </w:r>
          </w:p>
          <w:p w:rsidR="005844FD" w:rsidRPr="00146CA5" w:rsidRDefault="005844FD" w:rsidP="005844FD">
            <w:pPr>
              <w:numPr>
                <w:ilvl w:val="0"/>
                <w:numId w:val="30"/>
              </w:numPr>
              <w:spacing w:line="276" w:lineRule="auto"/>
              <w:ind w:left="459" w:hanging="425"/>
              <w:contextualSpacing/>
              <w:jc w:val="both"/>
              <w:rPr>
                <w:rFonts w:ascii="Times New Roman" w:hAnsi="Times New Roman" w:cs="Times New Roman"/>
              </w:rPr>
            </w:pPr>
            <w:r w:rsidRPr="00146CA5">
              <w:rPr>
                <w:rFonts w:ascii="Times New Roman" w:hAnsi="Times New Roman" w:cs="Times New Roman"/>
              </w:rPr>
              <w:t>Existence d’un vaste réseau de 53 entités aéroportuaires implantées dans toutes les Provinces de la RDC</w:t>
            </w:r>
          </w:p>
          <w:p w:rsidR="005844FD" w:rsidRPr="00146CA5" w:rsidRDefault="005844FD" w:rsidP="005844FD">
            <w:pPr>
              <w:numPr>
                <w:ilvl w:val="0"/>
                <w:numId w:val="30"/>
              </w:numPr>
              <w:spacing w:line="276" w:lineRule="auto"/>
              <w:ind w:left="459" w:hanging="425"/>
              <w:contextualSpacing/>
              <w:jc w:val="both"/>
              <w:rPr>
                <w:rFonts w:ascii="Times New Roman" w:hAnsi="Times New Roman" w:cs="Times New Roman"/>
              </w:rPr>
            </w:pPr>
            <w:r w:rsidRPr="00146CA5">
              <w:rPr>
                <w:rFonts w:ascii="Times New Roman" w:hAnsi="Times New Roman" w:cs="Times New Roman"/>
              </w:rPr>
              <w:t>Disponibilités des compétences techniques internes, capables d’exploiter les aéroports et de maintenir les systèmes complexes, les infrastructures de base CNS dans ces aéroports</w:t>
            </w:r>
          </w:p>
          <w:p w:rsidR="005844FD" w:rsidRPr="00146CA5" w:rsidRDefault="005844FD" w:rsidP="005844FD">
            <w:pPr>
              <w:numPr>
                <w:ilvl w:val="0"/>
                <w:numId w:val="30"/>
              </w:numPr>
              <w:spacing w:line="276" w:lineRule="auto"/>
              <w:ind w:left="459" w:hanging="425"/>
              <w:contextualSpacing/>
              <w:jc w:val="both"/>
              <w:rPr>
                <w:rFonts w:ascii="Times New Roman" w:hAnsi="Times New Roman" w:cs="Times New Roman"/>
              </w:rPr>
            </w:pPr>
            <w:r w:rsidRPr="00146CA5">
              <w:rPr>
                <w:rFonts w:ascii="Times New Roman" w:hAnsi="Times New Roman" w:cs="Times New Roman"/>
              </w:rPr>
              <w:t>Bonne couverture VSAT/VHF,NAVAIDS , Equipements de surveillance</w:t>
            </w:r>
          </w:p>
          <w:p w:rsidR="005844FD" w:rsidRPr="00146CA5" w:rsidRDefault="005844FD" w:rsidP="005844FD">
            <w:pPr>
              <w:numPr>
                <w:ilvl w:val="0"/>
                <w:numId w:val="30"/>
              </w:numPr>
              <w:spacing w:line="276" w:lineRule="auto"/>
              <w:ind w:left="459" w:hanging="425"/>
              <w:contextualSpacing/>
              <w:jc w:val="both"/>
              <w:rPr>
                <w:rFonts w:ascii="Times New Roman" w:hAnsi="Times New Roman" w:cs="Times New Roman"/>
              </w:rPr>
            </w:pPr>
            <w:r w:rsidRPr="00146CA5">
              <w:rPr>
                <w:rFonts w:ascii="Times New Roman" w:hAnsi="Times New Roman" w:cs="Times New Roman"/>
              </w:rPr>
              <w:t>Réhabilitation et modernisation des infrastructures des aéroports de 1</w:t>
            </w:r>
            <w:r w:rsidRPr="00146CA5">
              <w:rPr>
                <w:rFonts w:ascii="Times New Roman" w:hAnsi="Times New Roman" w:cs="Times New Roman"/>
                <w:vertAlign w:val="superscript"/>
              </w:rPr>
              <w:t>er</w:t>
            </w:r>
            <w:r w:rsidRPr="00146CA5">
              <w:rPr>
                <w:rFonts w:ascii="Times New Roman" w:hAnsi="Times New Roman" w:cs="Times New Roman"/>
              </w:rPr>
              <w:t xml:space="preserve"> catégorie (N’djili, Luano ,Bangoka, Goma)</w:t>
            </w:r>
          </w:p>
        </w:tc>
        <w:tc>
          <w:tcPr>
            <w:tcW w:w="5701" w:type="dxa"/>
          </w:tcPr>
          <w:p w:rsidR="005844F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Accumulation des créances aromatiques due essentiellement à la non application des dispositions de l’article 14, point a (cloué au sol les aéronefs des compagnies insolvables à de l’arrêté département n°085/001 du 02/01/1985 portant sur les modalités de facturation et de recouvrement des redevances et autres sommes dues à la RVA SA</w:t>
            </w:r>
          </w:p>
          <w:p w:rsidR="005844F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Problème récurrent de trésorerie serrée dû à l’inadéquation entre les ressources de l’entreprise et les charges exorbitantes à supporter</w:t>
            </w:r>
          </w:p>
          <w:p w:rsidR="005844F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Recours à la Main d’œuvre occasionnelles pour palier tant soit peu au problème de sous –effectif persistant</w:t>
            </w:r>
          </w:p>
          <w:p w:rsidR="00A33DA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Vétusté et dégradation des pistes, tarmacs et bâtiments dans certains aéroports secondaires et aérodromes</w:t>
            </w:r>
          </w:p>
          <w:p w:rsidR="00A33DA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Protection anti-incendie faible ou nulle sur certaines aéroports secondaires et aérodromes</w:t>
            </w:r>
          </w:p>
          <w:p w:rsidR="00A33DA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 xml:space="preserve">Présence des clients domaniaux sans couverture juridique (contrats d’occupation) dans certaines entités : ceci peut ouvrir à des contentieux juridiques sérieux </w:t>
            </w:r>
          </w:p>
          <w:p w:rsidR="00A33DA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 xml:space="preserve">Manque d’équipements météo de base dans les aéroports secondaires </w:t>
            </w:r>
          </w:p>
          <w:p w:rsidR="00A33DA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 xml:space="preserve">Manque des pièces de rechange et outillages appropriés pour divers équipements </w:t>
            </w:r>
          </w:p>
          <w:p w:rsidR="00A33DA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Couverture énergétique (électricité et eau) insuffisante  dans l’ensemble des aéroports</w:t>
            </w:r>
          </w:p>
          <w:p w:rsidR="00A33DA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Cumul des impayés auprès des organismes sociaux professionnels depuis l’instauration du guichet unique</w:t>
            </w:r>
          </w:p>
          <w:p w:rsidR="00A33DA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 xml:space="preserve">Vieillissement palpable du personnel non accompagné de politique de renouvellement </w:t>
            </w:r>
          </w:p>
          <w:p w:rsidR="00A33DA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Très faible degré d’exploitation des activités extra aéronautiques dans les aéroports</w:t>
            </w:r>
          </w:p>
          <w:p w:rsidR="005844F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w:t>
            </w:r>
            <w:r w:rsidR="005844FD" w:rsidRPr="00146CA5">
              <w:rPr>
                <w:rFonts w:ascii="Times New Roman" w:hAnsi="Times New Roman" w:cs="Times New Roman"/>
              </w:rPr>
              <w:t>Faible taux de recouvrement des redevances extra aéronautiques dans la quasi-totalité des entités de la RVA SA</w:t>
            </w:r>
          </w:p>
        </w:tc>
      </w:tr>
      <w:tr w:rsidR="005844FD" w:rsidRPr="00146CA5" w:rsidTr="006C69D1">
        <w:tc>
          <w:tcPr>
            <w:tcW w:w="4789" w:type="dxa"/>
          </w:tcPr>
          <w:p w:rsidR="005844FD" w:rsidRPr="00146CA5" w:rsidRDefault="005844FD" w:rsidP="006C69D1">
            <w:pPr>
              <w:jc w:val="center"/>
              <w:rPr>
                <w:rFonts w:ascii="Times New Roman" w:hAnsi="Times New Roman" w:cs="Times New Roman"/>
                <w:b/>
                <w:u w:val="single"/>
              </w:rPr>
            </w:pPr>
            <w:r w:rsidRPr="00146CA5">
              <w:rPr>
                <w:rFonts w:ascii="Times New Roman" w:hAnsi="Times New Roman" w:cs="Times New Roman"/>
                <w:b/>
                <w:u w:val="single"/>
              </w:rPr>
              <w:t>Opportunités</w:t>
            </w:r>
          </w:p>
        </w:tc>
        <w:tc>
          <w:tcPr>
            <w:tcW w:w="5701" w:type="dxa"/>
          </w:tcPr>
          <w:p w:rsidR="005844FD" w:rsidRPr="00146CA5" w:rsidRDefault="005844FD" w:rsidP="006C69D1">
            <w:pPr>
              <w:jc w:val="center"/>
              <w:rPr>
                <w:rFonts w:ascii="Times New Roman" w:hAnsi="Times New Roman" w:cs="Times New Roman"/>
                <w:b/>
                <w:u w:val="single"/>
              </w:rPr>
            </w:pPr>
            <w:r w:rsidRPr="00146CA5">
              <w:rPr>
                <w:rFonts w:ascii="Times New Roman" w:hAnsi="Times New Roman" w:cs="Times New Roman"/>
                <w:b/>
                <w:u w:val="single"/>
              </w:rPr>
              <w:t>Menaces</w:t>
            </w:r>
          </w:p>
        </w:tc>
      </w:tr>
      <w:tr w:rsidR="005844FD" w:rsidRPr="00146CA5" w:rsidTr="006C69D1">
        <w:tc>
          <w:tcPr>
            <w:tcW w:w="4789" w:type="dxa"/>
          </w:tcPr>
          <w:p w:rsidR="005844F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1.</w:t>
            </w:r>
            <w:r w:rsidR="005844FD" w:rsidRPr="00146CA5">
              <w:rPr>
                <w:rFonts w:ascii="Times New Roman" w:hAnsi="Times New Roman" w:cs="Times New Roman"/>
              </w:rPr>
              <w:t>Stabilité et amélioration des fondamentaux du cadre macroéconomique national</w:t>
            </w:r>
          </w:p>
          <w:p w:rsidR="005844F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2.</w:t>
            </w:r>
            <w:r w:rsidR="005844FD" w:rsidRPr="00146CA5">
              <w:rPr>
                <w:rFonts w:ascii="Times New Roman" w:hAnsi="Times New Roman" w:cs="Times New Roman"/>
              </w:rPr>
              <w:t>Reprise de programme formel avec le FMI, au titre de facilité élargie de crédit (FEC) ; ce qui permis à la RDC de bénéficier des ressources d’appui à la balance de paiement de l’ordre 1.52 milliards USD dont le premier décaissement est intervenu au mois de juillet 2021</w:t>
            </w:r>
          </w:p>
          <w:p w:rsidR="005844F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lastRenderedPageBreak/>
              <w:t>3.</w:t>
            </w:r>
            <w:r w:rsidR="005844FD" w:rsidRPr="00146CA5">
              <w:rPr>
                <w:rFonts w:ascii="Times New Roman" w:hAnsi="Times New Roman" w:cs="Times New Roman"/>
              </w:rPr>
              <w:t>Manifestation d’intérêt des opérateurs internationaux et nationaux) contribuer à la modernisation du réseau aéroportuaires de la RVA SA à travers un partenariat public privé</w:t>
            </w:r>
          </w:p>
          <w:p w:rsidR="00A06AC5"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4.</w:t>
            </w:r>
            <w:r w:rsidR="005844FD" w:rsidRPr="00146CA5">
              <w:rPr>
                <w:rFonts w:ascii="Times New Roman" w:hAnsi="Times New Roman" w:cs="Times New Roman"/>
              </w:rPr>
              <w:t>Signature des partenariats entre la compagnie aérienne  national « CONGO  AIRWAYS» et les compagnies aériennes ‘Kenya AIRWAS » et « Ethiopian AIRLINES» portant sur augmentation de la flotte de la compagnie Congo AIRWAYS</w:t>
            </w:r>
          </w:p>
          <w:p w:rsidR="005844F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5.</w:t>
            </w:r>
            <w:r w:rsidR="005844FD" w:rsidRPr="00146CA5">
              <w:rPr>
                <w:rFonts w:ascii="Times New Roman" w:hAnsi="Times New Roman" w:cs="Times New Roman"/>
              </w:rPr>
              <w:t>Appui de la BAD à financer les projets de modernisation des infrastructures aéroportuaires (PPSAII)</w:t>
            </w:r>
          </w:p>
          <w:p w:rsidR="005844F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6.</w:t>
            </w:r>
            <w:r w:rsidR="005844FD" w:rsidRPr="00146CA5">
              <w:rPr>
                <w:rFonts w:ascii="Times New Roman" w:hAnsi="Times New Roman" w:cs="Times New Roman"/>
              </w:rPr>
              <w:t xml:space="preserve">Baisse du prix de billet d’avion qui a entrainé l’augmentation de la demande de transport aérienne domestique </w:t>
            </w:r>
          </w:p>
          <w:p w:rsidR="005844FD" w:rsidRPr="00146CA5" w:rsidRDefault="00A06AC5" w:rsidP="00A06AC5">
            <w:pPr>
              <w:spacing w:line="276" w:lineRule="auto"/>
              <w:contextualSpacing/>
              <w:jc w:val="both"/>
              <w:rPr>
                <w:rFonts w:ascii="Times New Roman" w:hAnsi="Times New Roman" w:cs="Times New Roman"/>
              </w:rPr>
            </w:pPr>
            <w:r w:rsidRPr="00146CA5">
              <w:rPr>
                <w:rFonts w:ascii="Times New Roman" w:hAnsi="Times New Roman" w:cs="Times New Roman"/>
              </w:rPr>
              <w:t>7.</w:t>
            </w:r>
            <w:r w:rsidR="005844FD" w:rsidRPr="00146CA5">
              <w:rPr>
                <w:rFonts w:ascii="Times New Roman" w:hAnsi="Times New Roman" w:cs="Times New Roman"/>
              </w:rPr>
              <w:t xml:space="preserve">Réactualisation du Guide tarifaire de la RDV SA </w:t>
            </w:r>
          </w:p>
        </w:tc>
        <w:tc>
          <w:tcPr>
            <w:tcW w:w="5701" w:type="dxa"/>
          </w:tcPr>
          <w:p w:rsidR="00A33DAD" w:rsidRPr="00146CA5" w:rsidRDefault="005844FD" w:rsidP="00A33DAD">
            <w:pPr>
              <w:pStyle w:val="Paragraphedeliste"/>
              <w:numPr>
                <w:ilvl w:val="0"/>
                <w:numId w:val="30"/>
              </w:numPr>
              <w:spacing w:after="0"/>
              <w:jc w:val="both"/>
              <w:rPr>
                <w:rFonts w:ascii="Times New Roman" w:hAnsi="Times New Roman" w:cs="Times New Roman"/>
              </w:rPr>
            </w:pPr>
            <w:r w:rsidRPr="00146CA5">
              <w:rPr>
                <w:rFonts w:ascii="Times New Roman" w:hAnsi="Times New Roman" w:cs="Times New Roman"/>
              </w:rPr>
              <w:lastRenderedPageBreak/>
              <w:t>Quasi-inexistence de voies commerciales régulières dans la majorité des aéroports secondaire (une fréquence par semaine), et sous exploitation des plates-formes aéroportuaires</w:t>
            </w:r>
          </w:p>
          <w:p w:rsidR="005844FD" w:rsidRPr="00146CA5" w:rsidRDefault="005844FD" w:rsidP="00A33DAD">
            <w:pPr>
              <w:pStyle w:val="Paragraphedeliste"/>
              <w:numPr>
                <w:ilvl w:val="0"/>
                <w:numId w:val="30"/>
              </w:numPr>
              <w:spacing w:after="0"/>
              <w:jc w:val="both"/>
              <w:rPr>
                <w:rFonts w:ascii="Times New Roman" w:hAnsi="Times New Roman" w:cs="Times New Roman"/>
              </w:rPr>
            </w:pPr>
            <w:r w:rsidRPr="00146CA5">
              <w:rPr>
                <w:rFonts w:ascii="Times New Roman" w:hAnsi="Times New Roman" w:cs="Times New Roman"/>
              </w:rPr>
              <w:t xml:space="preserve">Multiples saisies intempestives des comptes (avion) de la RVA SA par des instances judicaires nationale à cause des multiples jugements rendus en sa défaveur </w:t>
            </w:r>
            <w:r w:rsidRPr="00146CA5">
              <w:rPr>
                <w:rFonts w:ascii="Times New Roman" w:hAnsi="Times New Roman" w:cs="Times New Roman"/>
              </w:rPr>
              <w:lastRenderedPageBreak/>
              <w:t>condamnation de payer des sommes faramineuses aux parties demandeurs à divers titres.</w:t>
            </w:r>
          </w:p>
        </w:tc>
      </w:tr>
    </w:tbl>
    <w:p w:rsidR="005844FD" w:rsidRPr="00146CA5" w:rsidRDefault="005844FD" w:rsidP="005844FD">
      <w:pPr>
        <w:jc w:val="both"/>
        <w:rPr>
          <w:rFonts w:ascii="Times New Roman" w:hAnsi="Times New Roman" w:cs="Times New Roman"/>
        </w:rPr>
      </w:pPr>
      <w:r w:rsidRPr="00146CA5">
        <w:rPr>
          <w:rFonts w:ascii="Times New Roman" w:hAnsi="Times New Roman" w:cs="Times New Roman"/>
        </w:rPr>
        <w:lastRenderedPageBreak/>
        <w:t xml:space="preserve">    </w:t>
      </w:r>
    </w:p>
    <w:p w:rsidR="005844FD" w:rsidRPr="00146CA5" w:rsidRDefault="00A06AC5" w:rsidP="00A06AC5">
      <w:pPr>
        <w:pStyle w:val="Titre3"/>
        <w:rPr>
          <w:rFonts w:ascii="Times New Roman" w:hAnsi="Times New Roman" w:cs="Times New Roman"/>
          <w:b/>
          <w:color w:val="auto"/>
          <w:sz w:val="22"/>
          <w:szCs w:val="22"/>
        </w:rPr>
      </w:pPr>
      <w:bookmarkStart w:id="18" w:name="_Toc188213855"/>
      <w:r w:rsidRPr="00146CA5">
        <w:rPr>
          <w:rFonts w:ascii="Times New Roman" w:hAnsi="Times New Roman" w:cs="Times New Roman"/>
          <w:b/>
          <w:color w:val="auto"/>
          <w:sz w:val="22"/>
          <w:szCs w:val="22"/>
        </w:rPr>
        <w:t>III.3.2</w:t>
      </w:r>
      <w:r w:rsidR="005844FD" w:rsidRPr="00146CA5">
        <w:rPr>
          <w:rFonts w:ascii="Times New Roman" w:hAnsi="Times New Roman" w:cs="Times New Roman"/>
          <w:b/>
          <w:color w:val="auto"/>
          <w:sz w:val="22"/>
          <w:szCs w:val="22"/>
        </w:rPr>
        <w:t xml:space="preserve">. </w:t>
      </w:r>
      <w:bookmarkEnd w:id="18"/>
      <w:r w:rsidRPr="00146CA5">
        <w:rPr>
          <w:rFonts w:ascii="Times New Roman" w:hAnsi="Times New Roman" w:cs="Times New Roman"/>
          <w:b/>
          <w:color w:val="auto"/>
          <w:sz w:val="22"/>
          <w:szCs w:val="22"/>
        </w:rPr>
        <w:t>Analyse quantitative</w:t>
      </w:r>
      <w:r w:rsidR="005844FD" w:rsidRPr="00146CA5">
        <w:rPr>
          <w:rFonts w:ascii="Times New Roman" w:hAnsi="Times New Roman" w:cs="Times New Roman"/>
          <w:b/>
          <w:color w:val="auto"/>
          <w:sz w:val="22"/>
          <w:szCs w:val="22"/>
        </w:rPr>
        <w:t xml:space="preserve"> </w:t>
      </w:r>
    </w:p>
    <w:p w:rsidR="005844FD" w:rsidRPr="00146CA5" w:rsidRDefault="005844FD" w:rsidP="005844FD">
      <w:pPr>
        <w:pStyle w:val="Paragraphedeliste"/>
        <w:numPr>
          <w:ilvl w:val="0"/>
          <w:numId w:val="44"/>
        </w:numPr>
        <w:jc w:val="both"/>
        <w:rPr>
          <w:rFonts w:ascii="Times New Roman" w:hAnsi="Times New Roman" w:cs="Times New Roman"/>
          <w:b/>
        </w:rPr>
      </w:pPr>
      <w:r w:rsidRPr="00146CA5">
        <w:rPr>
          <w:rFonts w:ascii="Times New Roman" w:hAnsi="Times New Roman" w:cs="Times New Roman"/>
          <w:b/>
        </w:rPr>
        <w:t>Solde des budgets de trésorerie</w:t>
      </w:r>
    </w:p>
    <w:p w:rsidR="005844FD" w:rsidRPr="00146CA5" w:rsidRDefault="00A06AC5" w:rsidP="00A06AC5">
      <w:pPr>
        <w:jc w:val="center"/>
        <w:rPr>
          <w:rFonts w:ascii="Times New Roman" w:hAnsi="Times New Roman" w:cs="Times New Roman"/>
          <w:b/>
        </w:rPr>
      </w:pPr>
      <w:r w:rsidRPr="00146CA5">
        <w:rPr>
          <w:rFonts w:ascii="Times New Roman" w:hAnsi="Times New Roman" w:cs="Times New Roman"/>
          <w:b/>
        </w:rPr>
        <w:t>Tableau 6</w:t>
      </w:r>
      <w:r w:rsidR="005844FD" w:rsidRPr="00146CA5">
        <w:rPr>
          <w:rFonts w:ascii="Times New Roman" w:hAnsi="Times New Roman" w:cs="Times New Roman"/>
          <w:b/>
        </w:rPr>
        <w:t xml:space="preserve"> : Détermination des soldes de budgets de trésorerie de la RVA</w:t>
      </w:r>
    </w:p>
    <w:tbl>
      <w:tblPr>
        <w:tblStyle w:val="Grilledutableau"/>
        <w:tblW w:w="0" w:type="auto"/>
        <w:jc w:val="center"/>
        <w:tblLook w:val="04A0" w:firstRow="1" w:lastRow="0" w:firstColumn="1" w:lastColumn="0" w:noHBand="0" w:noVBand="1"/>
      </w:tblPr>
      <w:tblGrid>
        <w:gridCol w:w="1774"/>
        <w:gridCol w:w="2378"/>
        <w:gridCol w:w="2105"/>
        <w:gridCol w:w="2803"/>
      </w:tblGrid>
      <w:tr w:rsidR="005844FD" w:rsidRPr="00146CA5" w:rsidTr="006C69D1">
        <w:trPr>
          <w:jc w:val="center"/>
        </w:trPr>
        <w:tc>
          <w:tcPr>
            <w:tcW w:w="1809" w:type="dxa"/>
          </w:tcPr>
          <w:p w:rsidR="005844FD" w:rsidRPr="00146CA5" w:rsidRDefault="005844FD" w:rsidP="006C69D1">
            <w:pPr>
              <w:jc w:val="center"/>
              <w:rPr>
                <w:rFonts w:ascii="Times New Roman" w:hAnsi="Times New Roman" w:cs="Times New Roman"/>
                <w:b/>
              </w:rPr>
            </w:pPr>
            <w:r w:rsidRPr="00146CA5">
              <w:rPr>
                <w:rFonts w:ascii="Times New Roman" w:hAnsi="Times New Roman" w:cs="Times New Roman"/>
                <w:b/>
              </w:rPr>
              <w:t>Années</w:t>
            </w:r>
          </w:p>
        </w:tc>
        <w:tc>
          <w:tcPr>
            <w:tcW w:w="2410" w:type="dxa"/>
          </w:tcPr>
          <w:p w:rsidR="005844FD" w:rsidRPr="00146CA5" w:rsidRDefault="005844FD" w:rsidP="006C69D1">
            <w:pPr>
              <w:jc w:val="center"/>
              <w:rPr>
                <w:rFonts w:ascii="Times New Roman" w:hAnsi="Times New Roman" w:cs="Times New Roman"/>
                <w:b/>
              </w:rPr>
            </w:pPr>
            <w:r w:rsidRPr="00146CA5">
              <w:rPr>
                <w:rFonts w:ascii="Times New Roman" w:hAnsi="Times New Roman" w:cs="Times New Roman"/>
                <w:b/>
              </w:rPr>
              <w:t>Encaissements</w:t>
            </w:r>
          </w:p>
        </w:tc>
        <w:tc>
          <w:tcPr>
            <w:tcW w:w="2126" w:type="dxa"/>
          </w:tcPr>
          <w:p w:rsidR="005844FD" w:rsidRPr="00146CA5" w:rsidRDefault="005844FD" w:rsidP="006C69D1">
            <w:pPr>
              <w:jc w:val="center"/>
              <w:rPr>
                <w:rFonts w:ascii="Times New Roman" w:hAnsi="Times New Roman" w:cs="Times New Roman"/>
                <w:b/>
              </w:rPr>
            </w:pPr>
            <w:r w:rsidRPr="00146CA5">
              <w:rPr>
                <w:rFonts w:ascii="Times New Roman" w:hAnsi="Times New Roman" w:cs="Times New Roman"/>
                <w:b/>
              </w:rPr>
              <w:t>Décaissements</w:t>
            </w:r>
          </w:p>
        </w:tc>
        <w:tc>
          <w:tcPr>
            <w:tcW w:w="2865" w:type="dxa"/>
          </w:tcPr>
          <w:p w:rsidR="005844FD" w:rsidRPr="00146CA5" w:rsidRDefault="005844FD" w:rsidP="006C69D1">
            <w:pPr>
              <w:jc w:val="center"/>
              <w:rPr>
                <w:rFonts w:ascii="Times New Roman" w:hAnsi="Times New Roman" w:cs="Times New Roman"/>
                <w:b/>
              </w:rPr>
            </w:pPr>
            <w:r w:rsidRPr="00146CA5">
              <w:rPr>
                <w:rFonts w:ascii="Times New Roman" w:hAnsi="Times New Roman" w:cs="Times New Roman"/>
                <w:b/>
              </w:rPr>
              <w:t>Soldes de trésorerie</w:t>
            </w:r>
          </w:p>
        </w:tc>
      </w:tr>
      <w:tr w:rsidR="005844FD" w:rsidRPr="00146CA5" w:rsidTr="006C69D1">
        <w:trPr>
          <w:jc w:val="center"/>
        </w:trPr>
        <w:tc>
          <w:tcPr>
            <w:tcW w:w="1809" w:type="dxa"/>
          </w:tcPr>
          <w:p w:rsidR="005844FD" w:rsidRPr="00146CA5" w:rsidRDefault="005844FD" w:rsidP="006C69D1">
            <w:pPr>
              <w:jc w:val="center"/>
              <w:rPr>
                <w:rFonts w:ascii="Times New Roman" w:hAnsi="Times New Roman" w:cs="Times New Roman"/>
              </w:rPr>
            </w:pPr>
            <w:r w:rsidRPr="00146CA5">
              <w:rPr>
                <w:rFonts w:ascii="Times New Roman" w:hAnsi="Times New Roman" w:cs="Times New Roman"/>
              </w:rPr>
              <w:t>2020</w:t>
            </w:r>
          </w:p>
        </w:tc>
        <w:tc>
          <w:tcPr>
            <w:tcW w:w="2410" w:type="dxa"/>
          </w:tcPr>
          <w:p w:rsidR="005844FD" w:rsidRPr="00146CA5" w:rsidRDefault="005844FD" w:rsidP="006C69D1">
            <w:pPr>
              <w:jc w:val="center"/>
              <w:rPr>
                <w:rFonts w:ascii="Times New Roman" w:hAnsi="Times New Roman" w:cs="Times New Roman"/>
              </w:rPr>
            </w:pPr>
            <w:r w:rsidRPr="00146CA5">
              <w:rPr>
                <w:rFonts w:ascii="Times New Roman" w:hAnsi="Times New Roman" w:cs="Times New Roman"/>
              </w:rPr>
              <w:t>98628128,54</w:t>
            </w:r>
          </w:p>
        </w:tc>
        <w:tc>
          <w:tcPr>
            <w:tcW w:w="2126" w:type="dxa"/>
          </w:tcPr>
          <w:p w:rsidR="005844FD" w:rsidRPr="00146CA5" w:rsidRDefault="005844FD" w:rsidP="006C69D1">
            <w:pPr>
              <w:jc w:val="center"/>
              <w:rPr>
                <w:rFonts w:ascii="Times New Roman" w:hAnsi="Times New Roman" w:cs="Times New Roman"/>
              </w:rPr>
            </w:pPr>
            <w:r w:rsidRPr="00146CA5">
              <w:rPr>
                <w:rFonts w:ascii="Times New Roman" w:hAnsi="Times New Roman" w:cs="Times New Roman"/>
              </w:rPr>
              <w:t>97715996,01</w:t>
            </w:r>
          </w:p>
        </w:tc>
        <w:tc>
          <w:tcPr>
            <w:tcW w:w="2865" w:type="dxa"/>
          </w:tcPr>
          <w:p w:rsidR="005844FD" w:rsidRPr="00146CA5" w:rsidRDefault="005844FD" w:rsidP="006C69D1">
            <w:pPr>
              <w:jc w:val="center"/>
              <w:rPr>
                <w:rFonts w:ascii="Times New Roman" w:hAnsi="Times New Roman" w:cs="Times New Roman"/>
              </w:rPr>
            </w:pPr>
            <w:r w:rsidRPr="00146CA5">
              <w:rPr>
                <w:rFonts w:ascii="Times New Roman" w:hAnsi="Times New Roman" w:cs="Times New Roman"/>
              </w:rPr>
              <w:t>912132,53</w:t>
            </w:r>
          </w:p>
        </w:tc>
      </w:tr>
      <w:tr w:rsidR="005844FD" w:rsidRPr="00146CA5" w:rsidTr="006C69D1">
        <w:trPr>
          <w:jc w:val="center"/>
        </w:trPr>
        <w:tc>
          <w:tcPr>
            <w:tcW w:w="1809" w:type="dxa"/>
          </w:tcPr>
          <w:p w:rsidR="005844FD" w:rsidRPr="00146CA5" w:rsidRDefault="005844FD" w:rsidP="006C69D1">
            <w:pPr>
              <w:jc w:val="center"/>
              <w:rPr>
                <w:rFonts w:ascii="Times New Roman" w:hAnsi="Times New Roman" w:cs="Times New Roman"/>
              </w:rPr>
            </w:pPr>
            <w:r w:rsidRPr="00146CA5">
              <w:rPr>
                <w:rFonts w:ascii="Times New Roman" w:hAnsi="Times New Roman" w:cs="Times New Roman"/>
              </w:rPr>
              <w:t>2021</w:t>
            </w:r>
          </w:p>
        </w:tc>
        <w:tc>
          <w:tcPr>
            <w:tcW w:w="2410" w:type="dxa"/>
          </w:tcPr>
          <w:p w:rsidR="005844FD" w:rsidRPr="00146CA5" w:rsidRDefault="005844FD" w:rsidP="006C69D1">
            <w:pPr>
              <w:jc w:val="center"/>
              <w:rPr>
                <w:rFonts w:ascii="Times New Roman" w:hAnsi="Times New Roman" w:cs="Times New Roman"/>
              </w:rPr>
            </w:pPr>
            <w:r w:rsidRPr="00146CA5">
              <w:rPr>
                <w:rFonts w:ascii="Times New Roman" w:hAnsi="Times New Roman" w:cs="Times New Roman"/>
              </w:rPr>
              <w:t>70879644,88</w:t>
            </w:r>
          </w:p>
        </w:tc>
        <w:tc>
          <w:tcPr>
            <w:tcW w:w="2126" w:type="dxa"/>
          </w:tcPr>
          <w:p w:rsidR="005844FD" w:rsidRPr="00146CA5" w:rsidRDefault="005844FD" w:rsidP="006C69D1">
            <w:pPr>
              <w:jc w:val="center"/>
              <w:rPr>
                <w:rFonts w:ascii="Times New Roman" w:hAnsi="Times New Roman" w:cs="Times New Roman"/>
              </w:rPr>
            </w:pPr>
            <w:r w:rsidRPr="00146CA5">
              <w:rPr>
                <w:rFonts w:ascii="Times New Roman" w:hAnsi="Times New Roman" w:cs="Times New Roman"/>
              </w:rPr>
              <w:t>79002677,07</w:t>
            </w:r>
          </w:p>
        </w:tc>
        <w:tc>
          <w:tcPr>
            <w:tcW w:w="2865" w:type="dxa"/>
          </w:tcPr>
          <w:p w:rsidR="005844FD" w:rsidRPr="00146CA5" w:rsidRDefault="005844FD" w:rsidP="006C69D1">
            <w:pPr>
              <w:jc w:val="center"/>
              <w:rPr>
                <w:rFonts w:ascii="Times New Roman" w:hAnsi="Times New Roman" w:cs="Times New Roman"/>
              </w:rPr>
            </w:pPr>
            <w:r w:rsidRPr="00146CA5">
              <w:rPr>
                <w:rFonts w:ascii="Times New Roman" w:hAnsi="Times New Roman" w:cs="Times New Roman"/>
              </w:rPr>
              <w:t>-8123032,19</w:t>
            </w:r>
          </w:p>
        </w:tc>
      </w:tr>
      <w:tr w:rsidR="005844FD" w:rsidRPr="00146CA5" w:rsidTr="006C69D1">
        <w:trPr>
          <w:jc w:val="center"/>
        </w:trPr>
        <w:tc>
          <w:tcPr>
            <w:tcW w:w="1809" w:type="dxa"/>
          </w:tcPr>
          <w:p w:rsidR="005844FD" w:rsidRPr="00146CA5" w:rsidRDefault="005844FD" w:rsidP="006C69D1">
            <w:pPr>
              <w:jc w:val="center"/>
              <w:rPr>
                <w:rFonts w:ascii="Times New Roman" w:hAnsi="Times New Roman" w:cs="Times New Roman"/>
              </w:rPr>
            </w:pPr>
            <w:r w:rsidRPr="00146CA5">
              <w:rPr>
                <w:rFonts w:ascii="Times New Roman" w:hAnsi="Times New Roman" w:cs="Times New Roman"/>
              </w:rPr>
              <w:t>2022</w:t>
            </w:r>
          </w:p>
        </w:tc>
        <w:tc>
          <w:tcPr>
            <w:tcW w:w="2410" w:type="dxa"/>
          </w:tcPr>
          <w:p w:rsidR="005844FD" w:rsidRPr="00146CA5" w:rsidRDefault="005844FD" w:rsidP="006C69D1">
            <w:pPr>
              <w:jc w:val="center"/>
              <w:rPr>
                <w:rFonts w:ascii="Times New Roman" w:hAnsi="Times New Roman" w:cs="Times New Roman"/>
              </w:rPr>
            </w:pPr>
            <w:r w:rsidRPr="00146CA5">
              <w:rPr>
                <w:rFonts w:ascii="Times New Roman" w:hAnsi="Times New Roman" w:cs="Times New Roman"/>
              </w:rPr>
              <w:t>138858967,32</w:t>
            </w:r>
          </w:p>
        </w:tc>
        <w:tc>
          <w:tcPr>
            <w:tcW w:w="2126" w:type="dxa"/>
          </w:tcPr>
          <w:p w:rsidR="005844FD" w:rsidRPr="00146CA5" w:rsidRDefault="005844FD" w:rsidP="006C69D1">
            <w:pPr>
              <w:jc w:val="center"/>
              <w:rPr>
                <w:rFonts w:ascii="Times New Roman" w:hAnsi="Times New Roman" w:cs="Times New Roman"/>
              </w:rPr>
            </w:pPr>
            <w:r w:rsidRPr="00146CA5">
              <w:rPr>
                <w:rFonts w:ascii="Times New Roman" w:hAnsi="Times New Roman" w:cs="Times New Roman"/>
              </w:rPr>
              <w:t>138349815,19</w:t>
            </w:r>
          </w:p>
        </w:tc>
        <w:tc>
          <w:tcPr>
            <w:tcW w:w="2865" w:type="dxa"/>
          </w:tcPr>
          <w:p w:rsidR="005844FD" w:rsidRPr="00146CA5" w:rsidRDefault="005844FD" w:rsidP="006C69D1">
            <w:pPr>
              <w:jc w:val="center"/>
              <w:rPr>
                <w:rFonts w:ascii="Times New Roman" w:hAnsi="Times New Roman" w:cs="Times New Roman"/>
              </w:rPr>
            </w:pPr>
            <w:r w:rsidRPr="00146CA5">
              <w:rPr>
                <w:rFonts w:ascii="Times New Roman" w:hAnsi="Times New Roman" w:cs="Times New Roman"/>
              </w:rPr>
              <w:t>509152,13</w:t>
            </w:r>
          </w:p>
        </w:tc>
      </w:tr>
    </w:tbl>
    <w:p w:rsidR="005844FD" w:rsidRPr="00146CA5" w:rsidRDefault="005844FD" w:rsidP="005844FD">
      <w:pPr>
        <w:jc w:val="both"/>
        <w:rPr>
          <w:rFonts w:ascii="Times New Roman" w:hAnsi="Times New Roman" w:cs="Times New Roman"/>
        </w:rPr>
      </w:pPr>
      <w:r w:rsidRPr="00146CA5">
        <w:rPr>
          <w:rFonts w:ascii="Times New Roman" w:hAnsi="Times New Roman" w:cs="Times New Roman"/>
        </w:rPr>
        <w:t xml:space="preserve">Source : nous–mêmes sur base de documents d’exécution budgétaire RVA de 2020 à 2022. </w:t>
      </w:r>
    </w:p>
    <w:p w:rsidR="005844FD" w:rsidRPr="00146CA5" w:rsidRDefault="005844FD" w:rsidP="005844FD">
      <w:pPr>
        <w:jc w:val="both"/>
        <w:rPr>
          <w:rFonts w:ascii="Times New Roman" w:hAnsi="Times New Roman" w:cs="Times New Roman"/>
        </w:rPr>
      </w:pPr>
      <w:r w:rsidRPr="00146CA5">
        <w:rPr>
          <w:rFonts w:ascii="Times New Roman" w:hAnsi="Times New Roman" w:cs="Times New Roman"/>
          <w:b/>
          <w:i/>
        </w:rPr>
        <w:t>Commentaire</w:t>
      </w:r>
      <w:r w:rsidRPr="00146CA5">
        <w:rPr>
          <w:rFonts w:ascii="Times New Roman" w:hAnsi="Times New Roman" w:cs="Times New Roman"/>
        </w:rPr>
        <w:t xml:space="preserve"> : L’analyse de ce tableau indique les soldes de budgets de trésorerie de la RVA pendant les années sous–étude. Il présente un solde excédentaire, sauf </w:t>
      </w:r>
      <w:r w:rsidR="00A06AC5" w:rsidRPr="00146CA5">
        <w:rPr>
          <w:rFonts w:ascii="Times New Roman" w:hAnsi="Times New Roman" w:cs="Times New Roman"/>
        </w:rPr>
        <w:t>l’année 2021 où</w:t>
      </w:r>
      <w:r w:rsidRPr="00146CA5">
        <w:rPr>
          <w:rFonts w:ascii="Times New Roman" w:hAnsi="Times New Roman" w:cs="Times New Roman"/>
        </w:rPr>
        <w:t xml:space="preserve"> les décaissements ont été supérieurs aux encaissements ; soit </w:t>
      </w:r>
      <w:r w:rsidR="00A06AC5" w:rsidRPr="00146CA5">
        <w:rPr>
          <w:rFonts w:ascii="Times New Roman" w:hAnsi="Times New Roman" w:cs="Times New Roman"/>
        </w:rPr>
        <w:t>-8.123.032,19</w:t>
      </w:r>
      <w:r w:rsidRPr="00146CA5">
        <w:rPr>
          <w:rFonts w:ascii="Times New Roman" w:hAnsi="Times New Roman" w:cs="Times New Roman"/>
        </w:rPr>
        <w:t xml:space="preserve"> USD.</w:t>
      </w:r>
    </w:p>
    <w:p w:rsidR="005844FD" w:rsidRPr="00146CA5" w:rsidRDefault="00A06AC5" w:rsidP="005844FD">
      <w:pPr>
        <w:pStyle w:val="Titre1"/>
        <w:rPr>
          <w:rFonts w:ascii="Times New Roman" w:hAnsi="Times New Roman" w:cs="Times New Roman"/>
          <w:b w:val="0"/>
          <w:color w:val="auto"/>
          <w:sz w:val="22"/>
          <w:szCs w:val="22"/>
        </w:rPr>
      </w:pPr>
      <w:bookmarkStart w:id="19" w:name="_Toc188213856"/>
      <w:r w:rsidRPr="00146CA5">
        <w:rPr>
          <w:rFonts w:ascii="Times New Roman" w:hAnsi="Times New Roman" w:cs="Times New Roman"/>
          <w:color w:val="auto"/>
          <w:sz w:val="22"/>
          <w:szCs w:val="22"/>
        </w:rPr>
        <w:t xml:space="preserve">III.4. </w:t>
      </w:r>
      <w:r w:rsidR="005844FD" w:rsidRPr="00146CA5">
        <w:rPr>
          <w:rFonts w:ascii="Times New Roman" w:hAnsi="Times New Roman" w:cs="Times New Roman"/>
          <w:color w:val="auto"/>
          <w:sz w:val="22"/>
          <w:szCs w:val="22"/>
        </w:rPr>
        <w:t>Discussion des résultats</w:t>
      </w:r>
      <w:bookmarkEnd w:id="19"/>
    </w:p>
    <w:p w:rsidR="00226D02" w:rsidRPr="00146CA5" w:rsidRDefault="005844FD" w:rsidP="00226D02">
      <w:pPr>
        <w:pStyle w:val="NormalWeb"/>
        <w:spacing w:line="276" w:lineRule="auto"/>
        <w:ind w:firstLine="1418"/>
        <w:jc w:val="both"/>
        <w:rPr>
          <w:sz w:val="22"/>
          <w:szCs w:val="22"/>
        </w:rPr>
      </w:pPr>
      <w:r w:rsidRPr="00146CA5">
        <w:rPr>
          <w:sz w:val="22"/>
          <w:szCs w:val="22"/>
        </w:rPr>
        <w:t>En termes d’indicateurs caractéristiques de gestion, nombre d’indicateurs phares ont, de manière générale, dégagé des scores mitigés par rapport à leurs objectifs visés. Après l’analyse et le traitement des données, n</w:t>
      </w:r>
      <w:r w:rsidR="00A473A9" w:rsidRPr="00146CA5">
        <w:rPr>
          <w:sz w:val="22"/>
          <w:szCs w:val="22"/>
        </w:rPr>
        <w:t>ous avons abouti aux consta</w:t>
      </w:r>
      <w:r w:rsidRPr="00146CA5">
        <w:rPr>
          <w:sz w:val="22"/>
          <w:szCs w:val="22"/>
        </w:rPr>
        <w:t>ts selon les quels, le budget de trésorerie de la Régideso présente les soldes excédentaire</w:t>
      </w:r>
      <w:r w:rsidR="00A473A9" w:rsidRPr="00146CA5">
        <w:rPr>
          <w:sz w:val="22"/>
          <w:szCs w:val="22"/>
        </w:rPr>
        <w:t>s</w:t>
      </w:r>
      <w:r w:rsidRPr="00146CA5">
        <w:rPr>
          <w:sz w:val="22"/>
          <w:szCs w:val="22"/>
        </w:rPr>
        <w:t xml:space="preserve"> et cela durant toutes les années sous études. </w:t>
      </w:r>
      <w:r w:rsidR="00A473A9" w:rsidRPr="00146CA5">
        <w:rPr>
          <w:sz w:val="22"/>
          <w:szCs w:val="22"/>
        </w:rPr>
        <w:t xml:space="preserve">Pour la SNEL, Les </w:t>
      </w:r>
      <w:r w:rsidRPr="00146CA5">
        <w:rPr>
          <w:sz w:val="22"/>
          <w:szCs w:val="22"/>
        </w:rPr>
        <w:t xml:space="preserve">années 2020 et 2022 </w:t>
      </w:r>
      <w:r w:rsidR="00A473A9" w:rsidRPr="00146CA5">
        <w:rPr>
          <w:sz w:val="22"/>
          <w:szCs w:val="22"/>
        </w:rPr>
        <w:t>ont présenté des soldes</w:t>
      </w:r>
      <w:r w:rsidRPr="00146CA5">
        <w:rPr>
          <w:sz w:val="22"/>
          <w:szCs w:val="22"/>
        </w:rPr>
        <w:t xml:space="preserve"> déficitaire</w:t>
      </w:r>
      <w:r w:rsidR="00A473A9" w:rsidRPr="00146CA5">
        <w:rPr>
          <w:sz w:val="22"/>
          <w:szCs w:val="22"/>
        </w:rPr>
        <w:t>s</w:t>
      </w:r>
      <w:r w:rsidRPr="00146CA5">
        <w:rPr>
          <w:sz w:val="22"/>
          <w:szCs w:val="22"/>
        </w:rPr>
        <w:t xml:space="preserve"> de</w:t>
      </w:r>
      <w:r w:rsidR="00A473A9" w:rsidRPr="00146CA5">
        <w:rPr>
          <w:sz w:val="22"/>
          <w:szCs w:val="22"/>
        </w:rPr>
        <w:t xml:space="preserve"> USD</w:t>
      </w:r>
      <w:r w:rsidRPr="00146CA5">
        <w:rPr>
          <w:sz w:val="22"/>
          <w:szCs w:val="22"/>
        </w:rPr>
        <w:t xml:space="preserve"> 4325044 et</w:t>
      </w:r>
      <w:r w:rsidR="00A473A9" w:rsidRPr="00146CA5">
        <w:rPr>
          <w:sz w:val="22"/>
          <w:szCs w:val="22"/>
        </w:rPr>
        <w:t xml:space="preserve"> USD 80087897. C</w:t>
      </w:r>
      <w:r w:rsidRPr="00146CA5">
        <w:rPr>
          <w:sz w:val="22"/>
          <w:szCs w:val="22"/>
        </w:rPr>
        <w:t>ela signif</w:t>
      </w:r>
      <w:r w:rsidR="00A473A9" w:rsidRPr="00146CA5">
        <w:rPr>
          <w:sz w:val="22"/>
          <w:szCs w:val="22"/>
        </w:rPr>
        <w:t>ie que les encaissements sont restés</w:t>
      </w:r>
      <w:r w:rsidRPr="00146CA5">
        <w:rPr>
          <w:sz w:val="22"/>
          <w:szCs w:val="22"/>
        </w:rPr>
        <w:t xml:space="preserve"> inférieurs aux décaissements sauf pour l’année 2021. Pour la RVA, les soldes de budget de trésorerie présente</w:t>
      </w:r>
      <w:r w:rsidR="00A33DAD" w:rsidRPr="00146CA5">
        <w:rPr>
          <w:sz w:val="22"/>
          <w:szCs w:val="22"/>
        </w:rPr>
        <w:t>nt</w:t>
      </w:r>
      <w:r w:rsidRPr="00146CA5">
        <w:rPr>
          <w:sz w:val="22"/>
          <w:szCs w:val="22"/>
        </w:rPr>
        <w:t xml:space="preserve"> un solde excédentaire, sauf l’année 2021 ou les décaissements ont été supérieure aux encaissements ; soit 79002677,07 et 70879644,88. Nos entretiens avec les responsables de l’entreprise signalent que ces déficits étaient comblés par les aides reçues du gouvernement.</w:t>
      </w:r>
    </w:p>
    <w:p w:rsidR="00226D02" w:rsidRDefault="00226D02" w:rsidP="005E5E82">
      <w:pPr>
        <w:pStyle w:val="Titre1"/>
        <w:rPr>
          <w:rFonts w:asciiTheme="minorHAnsi" w:hAnsiTheme="minorHAnsi" w:cstheme="minorHAnsi"/>
          <w:color w:val="auto"/>
          <w:sz w:val="22"/>
          <w:szCs w:val="22"/>
        </w:rPr>
      </w:pPr>
      <w:bookmarkStart w:id="20" w:name="_Toc188213857"/>
    </w:p>
    <w:p w:rsidR="005844FD" w:rsidRPr="00146CA5" w:rsidRDefault="005844FD" w:rsidP="00195EE8">
      <w:pPr>
        <w:pStyle w:val="Titre1"/>
        <w:jc w:val="center"/>
        <w:rPr>
          <w:rFonts w:asciiTheme="minorHAnsi" w:hAnsiTheme="minorHAnsi" w:cstheme="minorHAnsi"/>
          <w:b w:val="0"/>
          <w:color w:val="auto"/>
          <w:sz w:val="22"/>
          <w:szCs w:val="22"/>
        </w:rPr>
      </w:pPr>
      <w:r w:rsidRPr="00146CA5">
        <w:rPr>
          <w:rFonts w:asciiTheme="minorHAnsi" w:hAnsiTheme="minorHAnsi" w:cstheme="minorHAnsi"/>
          <w:color w:val="auto"/>
          <w:sz w:val="22"/>
          <w:szCs w:val="22"/>
        </w:rPr>
        <w:t>CONCLUSION</w:t>
      </w:r>
      <w:bookmarkEnd w:id="20"/>
    </w:p>
    <w:p w:rsidR="005844FD" w:rsidRPr="00146CA5" w:rsidRDefault="005844FD" w:rsidP="005844FD">
      <w:pPr>
        <w:pStyle w:val="Default"/>
        <w:spacing w:line="276" w:lineRule="auto"/>
        <w:jc w:val="both"/>
        <w:rPr>
          <w:rFonts w:ascii="Times New Roman" w:hAnsi="Times New Roman" w:cs="Times New Roman"/>
          <w:sz w:val="22"/>
          <w:szCs w:val="22"/>
        </w:rPr>
      </w:pPr>
    </w:p>
    <w:p w:rsidR="00C96EFC" w:rsidRPr="00146CA5" w:rsidRDefault="000D4A93" w:rsidP="00195EE8">
      <w:pPr>
        <w:pStyle w:val="Default"/>
        <w:spacing w:line="276" w:lineRule="auto"/>
        <w:jc w:val="both"/>
        <w:rPr>
          <w:rFonts w:ascii="Times New Roman" w:hAnsi="Times New Roman" w:cs="Times New Roman"/>
          <w:sz w:val="22"/>
          <w:szCs w:val="22"/>
        </w:rPr>
      </w:pPr>
      <w:r w:rsidRPr="00146CA5">
        <w:rPr>
          <w:rFonts w:ascii="Times New Roman" w:hAnsi="Times New Roman" w:cs="Times New Roman"/>
          <w:sz w:val="22"/>
          <w:szCs w:val="22"/>
        </w:rPr>
        <w:t>L’analyse des données collectées nous a présenté une situation relativement favorable, c’est-à-dire la bonne gestion budgétaire par les entreprises publiques de la RD Congo. Cette bonne gestion a conduit lesdites entreprises à une performance, sauf le cas de la SNEL où nous avons observé les résultats défavorables. Pour la REGIDESO, les écarts des budgets de trésorerie calculés sont tous favorables, témoignant ainsi une gestion budgétaire saine durant les trois années. Concernant la RVA, seule l’année 2021 a connu une situation défavorable avec des écarts négatifs entre les encaissements et les décaissements. S’agissant de la SNEL, il faut dire que cette entreprise a présenté une situation défavorable traduisant des écarts négatifs pour les années 2020 et 2022. La seule année 2021 a connu un résultat positif.</w:t>
      </w:r>
    </w:p>
    <w:p w:rsidR="005844FD" w:rsidRPr="00146CA5" w:rsidRDefault="005844FD" w:rsidP="004A21A0">
      <w:pPr>
        <w:pStyle w:val="Titre1"/>
        <w:jc w:val="center"/>
        <w:rPr>
          <w:rFonts w:ascii="Times New Roman" w:hAnsi="Times New Roman" w:cs="Times New Roman"/>
          <w:color w:val="auto"/>
          <w:sz w:val="22"/>
          <w:szCs w:val="22"/>
        </w:rPr>
      </w:pPr>
      <w:bookmarkStart w:id="21" w:name="_Toc188213859"/>
      <w:r w:rsidRPr="00146CA5">
        <w:rPr>
          <w:rFonts w:ascii="Times New Roman" w:hAnsi="Times New Roman" w:cs="Times New Roman"/>
          <w:color w:val="auto"/>
          <w:sz w:val="22"/>
          <w:szCs w:val="22"/>
        </w:rPr>
        <w:t>BIBLIOGRAPHIE</w:t>
      </w:r>
      <w:bookmarkEnd w:id="21"/>
    </w:p>
    <w:p w:rsidR="004740CA" w:rsidRPr="00146CA5" w:rsidRDefault="004740CA" w:rsidP="004740CA"/>
    <w:p w:rsidR="004740CA" w:rsidRPr="00146CA5" w:rsidRDefault="00E7197C" w:rsidP="00E7197C">
      <w:pPr>
        <w:pStyle w:val="Notedebasdepage"/>
        <w:spacing w:line="276" w:lineRule="auto"/>
        <w:jc w:val="both"/>
        <w:rPr>
          <w:rFonts w:ascii="Times New Roman" w:hAnsi="Times New Roman" w:cs="Times New Roman"/>
          <w:sz w:val="22"/>
          <w:szCs w:val="22"/>
        </w:rPr>
      </w:pPr>
      <w:r>
        <w:rPr>
          <w:rFonts w:ascii="Times New Roman" w:hAnsi="Times New Roman" w:cs="Times New Roman"/>
          <w:sz w:val="22"/>
          <w:szCs w:val="22"/>
        </w:rPr>
        <w:t>[1]</w:t>
      </w:r>
      <w:r w:rsidR="00C06B48">
        <w:rPr>
          <w:rFonts w:ascii="Times New Roman" w:hAnsi="Times New Roman" w:cs="Times New Roman"/>
          <w:sz w:val="22"/>
          <w:szCs w:val="22"/>
        </w:rPr>
        <w:t xml:space="preserve"> </w:t>
      </w:r>
      <w:r w:rsidR="004740CA" w:rsidRPr="00146CA5">
        <w:rPr>
          <w:rFonts w:ascii="Times New Roman" w:hAnsi="Times New Roman" w:cs="Times New Roman"/>
          <w:sz w:val="22"/>
          <w:szCs w:val="22"/>
        </w:rPr>
        <w:t>BERLAND, N. (2002), le contrôle budgétaire, édition la Découverte, Pari</w:t>
      </w:r>
      <w:bookmarkStart w:id="22" w:name="_GoBack"/>
      <w:bookmarkEnd w:id="22"/>
      <w:r w:rsidR="004740CA" w:rsidRPr="00146CA5">
        <w:rPr>
          <w:rFonts w:ascii="Times New Roman" w:hAnsi="Times New Roman" w:cs="Times New Roman"/>
          <w:sz w:val="22"/>
          <w:szCs w:val="22"/>
        </w:rPr>
        <w:t xml:space="preserve">s, 120 pages.   </w:t>
      </w:r>
    </w:p>
    <w:p w:rsidR="004740CA" w:rsidRPr="00146CA5" w:rsidRDefault="00E7197C" w:rsidP="00E7197C">
      <w:pPr>
        <w:pStyle w:val="Notedebasdepage"/>
        <w:spacing w:line="276" w:lineRule="auto"/>
        <w:jc w:val="both"/>
        <w:rPr>
          <w:rFonts w:ascii="Times New Roman" w:hAnsi="Times New Roman" w:cs="Times New Roman"/>
          <w:sz w:val="22"/>
          <w:szCs w:val="22"/>
        </w:rPr>
      </w:pPr>
      <w:r>
        <w:rPr>
          <w:rFonts w:ascii="Times New Roman" w:hAnsi="Times New Roman" w:cs="Times New Roman"/>
          <w:sz w:val="22"/>
          <w:szCs w:val="22"/>
        </w:rPr>
        <w:t>[2]</w:t>
      </w:r>
      <w:r w:rsidR="00C06B48">
        <w:rPr>
          <w:rFonts w:ascii="Times New Roman" w:hAnsi="Times New Roman" w:cs="Times New Roman"/>
          <w:sz w:val="22"/>
          <w:szCs w:val="22"/>
        </w:rPr>
        <w:t xml:space="preserve"> </w:t>
      </w:r>
      <w:r w:rsidR="004740CA" w:rsidRPr="00146CA5">
        <w:rPr>
          <w:rFonts w:ascii="Times New Roman" w:hAnsi="Times New Roman" w:cs="Times New Roman"/>
          <w:sz w:val="22"/>
          <w:szCs w:val="22"/>
        </w:rPr>
        <w:t xml:space="preserve">BOUQUIN H. (2011). « Les fondements du contrôle de gestion </w:t>
      </w:r>
      <w:r w:rsidR="004740CA" w:rsidRPr="00146CA5">
        <w:rPr>
          <w:rFonts w:ascii="Times New Roman" w:hAnsi="Times New Roman" w:cs="Times New Roman"/>
          <w:i/>
          <w:sz w:val="22"/>
          <w:szCs w:val="22"/>
        </w:rPr>
        <w:t>», Presse universitaire de France</w:t>
      </w:r>
      <w:r w:rsidR="004740CA" w:rsidRPr="00146CA5">
        <w:rPr>
          <w:rFonts w:ascii="Times New Roman" w:hAnsi="Times New Roman" w:cs="Times New Roman"/>
          <w:sz w:val="22"/>
          <w:szCs w:val="22"/>
        </w:rPr>
        <w:t>,  Paris.</w:t>
      </w:r>
    </w:p>
    <w:p w:rsidR="004740CA" w:rsidRPr="00146CA5" w:rsidRDefault="00E7197C" w:rsidP="00E7197C">
      <w:pPr>
        <w:pStyle w:val="Notedebasdepage"/>
        <w:spacing w:line="276" w:lineRule="auto"/>
        <w:jc w:val="both"/>
        <w:rPr>
          <w:rFonts w:ascii="Times New Roman" w:hAnsi="Times New Roman" w:cs="Times New Roman"/>
          <w:sz w:val="22"/>
          <w:szCs w:val="22"/>
        </w:rPr>
      </w:pPr>
      <w:r>
        <w:rPr>
          <w:rFonts w:ascii="Times New Roman" w:hAnsi="Times New Roman" w:cs="Times New Roman"/>
          <w:sz w:val="22"/>
          <w:szCs w:val="22"/>
        </w:rPr>
        <w:t>[</w:t>
      </w:r>
      <w:r w:rsidR="00C06B48">
        <w:rPr>
          <w:rFonts w:ascii="Times New Roman" w:hAnsi="Times New Roman" w:cs="Times New Roman"/>
          <w:sz w:val="22"/>
          <w:szCs w:val="22"/>
        </w:rPr>
        <w:t>3</w:t>
      </w:r>
      <w:r>
        <w:rPr>
          <w:rFonts w:ascii="Times New Roman" w:hAnsi="Times New Roman" w:cs="Times New Roman"/>
          <w:sz w:val="22"/>
          <w:szCs w:val="22"/>
        </w:rPr>
        <w:t>]</w:t>
      </w:r>
      <w:r w:rsidR="00C06B48">
        <w:rPr>
          <w:rFonts w:ascii="Times New Roman" w:hAnsi="Times New Roman" w:cs="Times New Roman"/>
          <w:sz w:val="22"/>
          <w:szCs w:val="22"/>
        </w:rPr>
        <w:t xml:space="preserve"> </w:t>
      </w:r>
      <w:r w:rsidR="004740CA" w:rsidRPr="00146CA5">
        <w:rPr>
          <w:rFonts w:ascii="Times New Roman" w:hAnsi="Times New Roman" w:cs="Times New Roman"/>
          <w:sz w:val="22"/>
          <w:szCs w:val="22"/>
        </w:rPr>
        <w:t>CHARREAUX, G. (2000), « Le conseil d’administration dans les théories de la gouvernance»,</w:t>
      </w:r>
    </w:p>
    <w:p w:rsidR="004740CA" w:rsidRPr="00146CA5" w:rsidRDefault="00E7197C" w:rsidP="00E7197C">
      <w:pPr>
        <w:pStyle w:val="Notedebasdepage"/>
        <w:spacing w:line="276" w:lineRule="auto"/>
        <w:jc w:val="both"/>
        <w:rPr>
          <w:rFonts w:ascii="Times New Roman" w:hAnsi="Times New Roman" w:cs="Times New Roman"/>
          <w:sz w:val="22"/>
          <w:szCs w:val="22"/>
        </w:rPr>
      </w:pPr>
      <w:r>
        <w:rPr>
          <w:rFonts w:ascii="Times New Roman" w:hAnsi="Times New Roman" w:cs="Times New Roman"/>
          <w:sz w:val="22"/>
          <w:szCs w:val="22"/>
        </w:rPr>
        <w:t>[</w:t>
      </w:r>
      <w:r w:rsidR="00C06B48">
        <w:rPr>
          <w:rFonts w:ascii="Times New Roman" w:hAnsi="Times New Roman" w:cs="Times New Roman"/>
          <w:sz w:val="22"/>
          <w:szCs w:val="22"/>
        </w:rPr>
        <w:t>4</w:t>
      </w:r>
      <w:r>
        <w:rPr>
          <w:rFonts w:ascii="Times New Roman" w:hAnsi="Times New Roman" w:cs="Times New Roman"/>
          <w:sz w:val="22"/>
          <w:szCs w:val="22"/>
        </w:rPr>
        <w:t>]</w:t>
      </w:r>
      <w:r w:rsidR="00C06B48">
        <w:rPr>
          <w:rFonts w:ascii="Times New Roman" w:hAnsi="Times New Roman" w:cs="Times New Roman"/>
          <w:sz w:val="22"/>
          <w:szCs w:val="22"/>
        </w:rPr>
        <w:t xml:space="preserve"> </w:t>
      </w:r>
      <w:r w:rsidR="004740CA" w:rsidRPr="00146CA5">
        <w:rPr>
          <w:rFonts w:ascii="Times New Roman" w:hAnsi="Times New Roman" w:cs="Times New Roman"/>
          <w:sz w:val="22"/>
          <w:szCs w:val="22"/>
        </w:rPr>
        <w:t xml:space="preserve">CONSO, P. et F. HEMECI, (1999). </w:t>
      </w:r>
      <w:r w:rsidR="004740CA" w:rsidRPr="00146CA5">
        <w:rPr>
          <w:rFonts w:ascii="Times New Roman" w:hAnsi="Times New Roman" w:cs="Times New Roman"/>
          <w:i/>
          <w:sz w:val="22"/>
          <w:szCs w:val="22"/>
        </w:rPr>
        <w:t>La gestion financière des entreprises</w:t>
      </w:r>
      <w:r w:rsidR="004740CA" w:rsidRPr="00146CA5">
        <w:rPr>
          <w:rFonts w:ascii="Times New Roman" w:hAnsi="Times New Roman" w:cs="Times New Roman"/>
          <w:sz w:val="22"/>
          <w:szCs w:val="22"/>
        </w:rPr>
        <w:t>, Paris.</w:t>
      </w:r>
    </w:p>
    <w:p w:rsidR="004740CA" w:rsidRPr="00146CA5" w:rsidRDefault="00E7197C" w:rsidP="00E7197C">
      <w:pPr>
        <w:pStyle w:val="Notedebasdepage"/>
        <w:spacing w:line="276" w:lineRule="auto"/>
        <w:jc w:val="both"/>
        <w:rPr>
          <w:rFonts w:ascii="Times New Roman" w:hAnsi="Times New Roman" w:cs="Times New Roman"/>
          <w:sz w:val="22"/>
          <w:szCs w:val="22"/>
        </w:rPr>
      </w:pPr>
      <w:r>
        <w:rPr>
          <w:rFonts w:ascii="Times New Roman" w:hAnsi="Times New Roman" w:cs="Times New Roman"/>
          <w:sz w:val="22"/>
          <w:szCs w:val="22"/>
        </w:rPr>
        <w:t>[</w:t>
      </w:r>
      <w:r w:rsidR="00C06B48">
        <w:rPr>
          <w:rFonts w:ascii="Times New Roman" w:hAnsi="Times New Roman" w:cs="Times New Roman"/>
          <w:sz w:val="22"/>
          <w:szCs w:val="22"/>
        </w:rPr>
        <w:t>5</w:t>
      </w:r>
      <w:r>
        <w:rPr>
          <w:rFonts w:ascii="Times New Roman" w:hAnsi="Times New Roman" w:cs="Times New Roman"/>
          <w:sz w:val="22"/>
          <w:szCs w:val="22"/>
        </w:rPr>
        <w:t>]</w:t>
      </w:r>
      <w:r w:rsidR="00C06B48">
        <w:rPr>
          <w:rFonts w:ascii="Times New Roman" w:hAnsi="Times New Roman" w:cs="Times New Roman"/>
          <w:sz w:val="22"/>
          <w:szCs w:val="22"/>
        </w:rPr>
        <w:t xml:space="preserve"> </w:t>
      </w:r>
      <w:r w:rsidR="004740CA" w:rsidRPr="00146CA5">
        <w:rPr>
          <w:rFonts w:ascii="Times New Roman" w:hAnsi="Times New Roman" w:cs="Times New Roman"/>
          <w:sz w:val="22"/>
          <w:szCs w:val="22"/>
        </w:rPr>
        <w:t xml:space="preserve">DAYAN et AL, </w:t>
      </w:r>
      <w:r w:rsidR="004740CA" w:rsidRPr="00146CA5">
        <w:rPr>
          <w:rFonts w:ascii="Times New Roman" w:hAnsi="Times New Roman" w:cs="Times New Roman"/>
          <w:i/>
          <w:sz w:val="22"/>
          <w:szCs w:val="22"/>
        </w:rPr>
        <w:t>Manuel de gestion</w:t>
      </w:r>
      <w:r w:rsidR="004740CA" w:rsidRPr="00146CA5">
        <w:rPr>
          <w:rFonts w:ascii="Times New Roman" w:hAnsi="Times New Roman" w:cs="Times New Roman"/>
          <w:sz w:val="22"/>
          <w:szCs w:val="22"/>
        </w:rPr>
        <w:t xml:space="preserve">, Tome 1, Ellipses, Paris. </w:t>
      </w:r>
    </w:p>
    <w:p w:rsidR="004740CA" w:rsidRPr="00146CA5" w:rsidRDefault="00E7197C" w:rsidP="00E7197C">
      <w:pPr>
        <w:pStyle w:val="Notedebasdepage"/>
        <w:spacing w:line="276" w:lineRule="auto"/>
        <w:jc w:val="both"/>
        <w:rPr>
          <w:rFonts w:ascii="Times New Roman" w:hAnsi="Times New Roman" w:cs="Times New Roman"/>
          <w:sz w:val="22"/>
          <w:szCs w:val="22"/>
        </w:rPr>
      </w:pPr>
      <w:r>
        <w:rPr>
          <w:rFonts w:ascii="Times New Roman" w:hAnsi="Times New Roman" w:cs="Times New Roman"/>
          <w:sz w:val="22"/>
          <w:szCs w:val="22"/>
        </w:rPr>
        <w:t>[</w:t>
      </w:r>
      <w:r w:rsidR="00C06B48">
        <w:rPr>
          <w:rFonts w:ascii="Times New Roman" w:hAnsi="Times New Roman" w:cs="Times New Roman"/>
          <w:sz w:val="22"/>
          <w:szCs w:val="22"/>
        </w:rPr>
        <w:t>6</w:t>
      </w:r>
      <w:r>
        <w:rPr>
          <w:rFonts w:ascii="Times New Roman" w:hAnsi="Times New Roman" w:cs="Times New Roman"/>
          <w:sz w:val="22"/>
          <w:szCs w:val="22"/>
        </w:rPr>
        <w:t>]</w:t>
      </w:r>
      <w:r w:rsidR="00C06B48">
        <w:rPr>
          <w:rFonts w:ascii="Times New Roman" w:hAnsi="Times New Roman" w:cs="Times New Roman"/>
          <w:sz w:val="22"/>
          <w:szCs w:val="22"/>
        </w:rPr>
        <w:t xml:space="preserve"> </w:t>
      </w:r>
      <w:r w:rsidR="004740CA" w:rsidRPr="00146CA5">
        <w:rPr>
          <w:rFonts w:ascii="Times New Roman" w:hAnsi="Times New Roman" w:cs="Times New Roman"/>
          <w:sz w:val="22"/>
          <w:szCs w:val="22"/>
        </w:rPr>
        <w:t xml:space="preserve">DORIATH, B. (2008). </w:t>
      </w:r>
      <w:r w:rsidR="004740CA" w:rsidRPr="00146CA5">
        <w:rPr>
          <w:rFonts w:ascii="Times New Roman" w:hAnsi="Times New Roman" w:cs="Times New Roman"/>
          <w:i/>
          <w:sz w:val="22"/>
          <w:szCs w:val="22"/>
        </w:rPr>
        <w:t>Contrôle de gestion en 20 fiches</w:t>
      </w:r>
      <w:r w:rsidR="004740CA" w:rsidRPr="00146CA5">
        <w:rPr>
          <w:rFonts w:ascii="Times New Roman" w:hAnsi="Times New Roman" w:cs="Times New Roman"/>
          <w:sz w:val="22"/>
          <w:szCs w:val="22"/>
        </w:rPr>
        <w:t>. DUNOD 5éme édition, Paris.</w:t>
      </w:r>
    </w:p>
    <w:p w:rsidR="004740CA" w:rsidRPr="00E7197C" w:rsidRDefault="00E7197C" w:rsidP="00E7197C">
      <w:pPr>
        <w:spacing w:after="0"/>
        <w:jc w:val="both"/>
        <w:rPr>
          <w:rFonts w:ascii="Times New Roman" w:hAnsi="Times New Roman" w:cs="Times New Roman"/>
        </w:rPr>
      </w:pPr>
      <w:r>
        <w:rPr>
          <w:rFonts w:ascii="Times New Roman" w:hAnsi="Times New Roman" w:cs="Times New Roman"/>
        </w:rPr>
        <w:t>[</w:t>
      </w:r>
      <w:r w:rsidR="00C06B48">
        <w:rPr>
          <w:rFonts w:ascii="Times New Roman" w:hAnsi="Times New Roman" w:cs="Times New Roman"/>
        </w:rPr>
        <w:t>7</w:t>
      </w:r>
      <w:r>
        <w:rPr>
          <w:rFonts w:ascii="Times New Roman" w:hAnsi="Times New Roman" w:cs="Times New Roman"/>
        </w:rPr>
        <w:t>]</w:t>
      </w:r>
      <w:r w:rsidR="00C06B48">
        <w:rPr>
          <w:rFonts w:ascii="Times New Roman" w:hAnsi="Times New Roman" w:cs="Times New Roman"/>
        </w:rPr>
        <w:t xml:space="preserve"> </w:t>
      </w:r>
      <w:r w:rsidR="004740CA" w:rsidRPr="00E7197C">
        <w:rPr>
          <w:rFonts w:ascii="Times New Roman" w:hAnsi="Times New Roman" w:cs="Times New Roman"/>
        </w:rPr>
        <w:t xml:space="preserve">HADDAD Ghania, </w:t>
      </w:r>
      <w:r w:rsidR="004740CA" w:rsidRPr="00E7197C">
        <w:rPr>
          <w:rFonts w:ascii="Times New Roman" w:hAnsi="Times New Roman" w:cs="Times New Roman"/>
          <w:i/>
        </w:rPr>
        <w:t>La contribution de la gestion budgétaire à la performance de l’entreprise</w:t>
      </w:r>
      <w:r w:rsidR="005A03FE">
        <w:rPr>
          <w:rFonts w:ascii="Times New Roman" w:hAnsi="Times New Roman" w:cs="Times New Roman"/>
        </w:rPr>
        <w:t>, m</w:t>
      </w:r>
      <w:r w:rsidR="004740CA" w:rsidRPr="00E7197C">
        <w:rPr>
          <w:rFonts w:ascii="Times New Roman" w:hAnsi="Times New Roman" w:cs="Times New Roman"/>
        </w:rPr>
        <w:t xml:space="preserve">émoire fin d’étude, du diplôme de Master en science de gestion, Université A-Mira de Bejaïa, année 2016/2017     </w:t>
      </w:r>
    </w:p>
    <w:p w:rsidR="004740CA" w:rsidRPr="00146CA5" w:rsidRDefault="00E7197C" w:rsidP="00E7197C">
      <w:pPr>
        <w:pStyle w:val="Notedebasdepage"/>
        <w:spacing w:line="276" w:lineRule="auto"/>
        <w:rPr>
          <w:rFonts w:ascii="Times New Roman" w:hAnsi="Times New Roman" w:cs="Times New Roman"/>
          <w:color w:val="FF0000"/>
          <w:sz w:val="22"/>
          <w:szCs w:val="22"/>
        </w:rPr>
      </w:pPr>
      <w:r>
        <w:rPr>
          <w:rFonts w:ascii="Times New Roman" w:hAnsi="Times New Roman" w:cs="Times New Roman"/>
          <w:sz w:val="22"/>
          <w:szCs w:val="22"/>
        </w:rPr>
        <w:t>[</w:t>
      </w:r>
      <w:r w:rsidR="00C06B48">
        <w:rPr>
          <w:rFonts w:ascii="Times New Roman" w:hAnsi="Times New Roman" w:cs="Times New Roman"/>
          <w:sz w:val="22"/>
          <w:szCs w:val="22"/>
        </w:rPr>
        <w:t>8</w:t>
      </w:r>
      <w:r>
        <w:rPr>
          <w:rFonts w:ascii="Times New Roman" w:hAnsi="Times New Roman" w:cs="Times New Roman"/>
          <w:sz w:val="22"/>
          <w:szCs w:val="22"/>
        </w:rPr>
        <w:t>]</w:t>
      </w:r>
      <w:r w:rsidR="00C06B48">
        <w:rPr>
          <w:rFonts w:ascii="Times New Roman" w:hAnsi="Times New Roman" w:cs="Times New Roman"/>
          <w:sz w:val="22"/>
          <w:szCs w:val="22"/>
        </w:rPr>
        <w:t xml:space="preserve"> </w:t>
      </w:r>
      <w:r w:rsidR="004740CA" w:rsidRPr="00146CA5">
        <w:rPr>
          <w:rFonts w:ascii="Times New Roman" w:hAnsi="Times New Roman" w:cs="Times New Roman"/>
          <w:sz w:val="22"/>
          <w:szCs w:val="22"/>
        </w:rPr>
        <w:t>HOFSTEDE, G. (1977). Contrôle budgétaire </w:t>
      </w:r>
      <w:r w:rsidR="004740CA" w:rsidRPr="00146CA5">
        <w:rPr>
          <w:rFonts w:ascii="Times New Roman" w:hAnsi="Times New Roman" w:cs="Times New Roman"/>
          <w:i/>
          <w:sz w:val="22"/>
          <w:szCs w:val="22"/>
        </w:rPr>
        <w:t>: les règles du jeu</w:t>
      </w:r>
      <w:r w:rsidR="004740CA" w:rsidRPr="00146CA5">
        <w:rPr>
          <w:rFonts w:ascii="Times New Roman" w:hAnsi="Times New Roman" w:cs="Times New Roman"/>
          <w:sz w:val="22"/>
          <w:szCs w:val="22"/>
        </w:rPr>
        <w:t xml:space="preserve">, édition Hommes et techniques.  </w:t>
      </w:r>
    </w:p>
    <w:p w:rsidR="004740CA" w:rsidRPr="00146CA5" w:rsidRDefault="00C06B48" w:rsidP="00C06B48">
      <w:pPr>
        <w:pStyle w:val="Notedebasdepage"/>
        <w:spacing w:line="276" w:lineRule="auto"/>
        <w:jc w:val="both"/>
        <w:rPr>
          <w:rFonts w:ascii="Times New Roman" w:hAnsi="Times New Roman" w:cs="Times New Roman"/>
          <w:sz w:val="22"/>
          <w:szCs w:val="22"/>
        </w:rPr>
      </w:pPr>
      <w:r>
        <w:rPr>
          <w:rFonts w:ascii="Times New Roman" w:hAnsi="Times New Roman" w:cs="Times New Roman"/>
          <w:sz w:val="22"/>
          <w:szCs w:val="22"/>
        </w:rPr>
        <w:t>[9]</w:t>
      </w:r>
      <w:r w:rsidR="000401DE">
        <w:rPr>
          <w:rFonts w:ascii="Times New Roman" w:hAnsi="Times New Roman" w:cs="Times New Roman"/>
          <w:sz w:val="22"/>
          <w:szCs w:val="22"/>
        </w:rPr>
        <w:t xml:space="preserve"> </w:t>
      </w:r>
      <w:hyperlink r:id="rId8" w:history="1">
        <w:r w:rsidR="004740CA" w:rsidRPr="00146CA5">
          <w:rPr>
            <w:rStyle w:val="Lienhypertexte"/>
            <w:rFonts w:ascii="Times New Roman" w:hAnsi="Times New Roman" w:cs="Times New Roman"/>
            <w:sz w:val="22"/>
            <w:szCs w:val="22"/>
          </w:rPr>
          <w:t>https://halshs.archives-ouvertes.fr/halshs-00544875/document</w:t>
        </w:r>
      </w:hyperlink>
      <w:r w:rsidR="004740CA" w:rsidRPr="00146CA5">
        <w:rPr>
          <w:rFonts w:ascii="Times New Roman" w:hAnsi="Times New Roman" w:cs="Times New Roman"/>
          <w:sz w:val="22"/>
          <w:szCs w:val="22"/>
        </w:rPr>
        <w:t>.</w:t>
      </w:r>
    </w:p>
    <w:p w:rsidR="004740CA" w:rsidRPr="00146CA5" w:rsidRDefault="00C06B48" w:rsidP="00C06B48">
      <w:pPr>
        <w:pStyle w:val="Notedebasdepage"/>
        <w:spacing w:line="276" w:lineRule="auto"/>
        <w:jc w:val="both"/>
        <w:rPr>
          <w:rFonts w:ascii="Times New Roman" w:hAnsi="Times New Roman" w:cs="Times New Roman"/>
          <w:sz w:val="22"/>
          <w:szCs w:val="22"/>
        </w:rPr>
      </w:pPr>
      <w:r>
        <w:rPr>
          <w:rFonts w:ascii="Times New Roman" w:hAnsi="Times New Roman" w:cs="Times New Roman"/>
          <w:sz w:val="22"/>
          <w:szCs w:val="22"/>
        </w:rPr>
        <w:t>[</w:t>
      </w:r>
      <w:r w:rsidR="000401DE">
        <w:rPr>
          <w:rFonts w:ascii="Times New Roman" w:hAnsi="Times New Roman" w:cs="Times New Roman"/>
          <w:sz w:val="22"/>
          <w:szCs w:val="22"/>
        </w:rPr>
        <w:t>10</w:t>
      </w:r>
      <w:r>
        <w:rPr>
          <w:rFonts w:ascii="Times New Roman" w:hAnsi="Times New Roman" w:cs="Times New Roman"/>
          <w:sz w:val="22"/>
          <w:szCs w:val="22"/>
        </w:rPr>
        <w:t>]</w:t>
      </w:r>
      <w:r w:rsidR="004740CA" w:rsidRPr="00146CA5">
        <w:rPr>
          <w:rFonts w:ascii="Times New Roman" w:hAnsi="Times New Roman" w:cs="Times New Roman"/>
          <w:sz w:val="22"/>
          <w:szCs w:val="22"/>
        </w:rPr>
        <w:t xml:space="preserve"> </w:t>
      </w:r>
      <w:hyperlink r:id="rId9" w:history="1">
        <w:r w:rsidR="004740CA" w:rsidRPr="00146CA5">
          <w:rPr>
            <w:rStyle w:val="Lienhypertexte"/>
            <w:rFonts w:ascii="Times New Roman" w:hAnsi="Times New Roman" w:cs="Times New Roman"/>
            <w:sz w:val="22"/>
            <w:szCs w:val="22"/>
          </w:rPr>
          <w:t>https://www.cairn.info/revue-des-sciences-de-gestion-2010-1-page-118</w:t>
        </w:r>
      </w:hyperlink>
    </w:p>
    <w:p w:rsidR="004740CA" w:rsidRPr="00146CA5" w:rsidRDefault="000401DE" w:rsidP="000401DE">
      <w:pPr>
        <w:pStyle w:val="Notedebasdepage"/>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[11] </w:t>
      </w:r>
      <w:r w:rsidR="004740CA" w:rsidRPr="00146CA5">
        <w:rPr>
          <w:rFonts w:ascii="Times New Roman" w:hAnsi="Times New Roman" w:cs="Times New Roman"/>
          <w:sz w:val="22"/>
          <w:szCs w:val="22"/>
        </w:rPr>
        <w:t xml:space="preserve">LECLERE DIDIER, </w:t>
      </w:r>
      <w:r w:rsidR="004740CA" w:rsidRPr="00146CA5">
        <w:rPr>
          <w:rFonts w:ascii="Times New Roman" w:hAnsi="Times New Roman" w:cs="Times New Roman"/>
          <w:i/>
          <w:sz w:val="22"/>
          <w:szCs w:val="22"/>
        </w:rPr>
        <w:t>Gestion budgétaire</w:t>
      </w:r>
      <w:r w:rsidR="004740CA" w:rsidRPr="00146CA5">
        <w:rPr>
          <w:rFonts w:ascii="Times New Roman" w:hAnsi="Times New Roman" w:cs="Times New Roman"/>
          <w:sz w:val="22"/>
          <w:szCs w:val="22"/>
        </w:rPr>
        <w:t>, édition Eyrolles, Paris.</w:t>
      </w:r>
    </w:p>
    <w:p w:rsidR="004740CA" w:rsidRPr="00146CA5" w:rsidRDefault="000401DE" w:rsidP="000401DE">
      <w:pPr>
        <w:pStyle w:val="Notedebasdepage"/>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[12] </w:t>
      </w:r>
      <w:r w:rsidR="004740CA" w:rsidRPr="00146CA5">
        <w:rPr>
          <w:sz w:val="22"/>
          <w:szCs w:val="22"/>
        </w:rPr>
        <w:t>La loi n</w:t>
      </w:r>
      <w:r w:rsidR="004740CA" w:rsidRPr="00146CA5">
        <w:rPr>
          <w:sz w:val="22"/>
          <w:szCs w:val="22"/>
          <w:vertAlign w:val="superscript"/>
        </w:rPr>
        <w:t>o</w:t>
      </w:r>
      <w:r w:rsidR="004740CA" w:rsidRPr="00146CA5">
        <w:rPr>
          <w:sz w:val="22"/>
          <w:szCs w:val="22"/>
        </w:rPr>
        <w:t xml:space="preserve"> 73-002 du 06/01/1978.</w:t>
      </w:r>
    </w:p>
    <w:p w:rsidR="004740CA" w:rsidRPr="00146CA5" w:rsidRDefault="000401DE" w:rsidP="000401DE">
      <w:pPr>
        <w:pStyle w:val="Notedebasdepage"/>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[13] </w:t>
      </w:r>
      <w:r w:rsidR="004740CA" w:rsidRPr="00146CA5">
        <w:rPr>
          <w:rFonts w:ascii="Times New Roman" w:hAnsi="Times New Roman" w:cs="Times New Roman"/>
          <w:sz w:val="22"/>
          <w:szCs w:val="22"/>
        </w:rPr>
        <w:t xml:space="preserve">MASANOVIC, S. (2010). </w:t>
      </w:r>
      <w:r w:rsidR="004740CA" w:rsidRPr="00146CA5">
        <w:rPr>
          <w:rFonts w:ascii="Times New Roman" w:hAnsi="Times New Roman" w:cs="Times New Roman"/>
          <w:i/>
          <w:sz w:val="22"/>
          <w:szCs w:val="22"/>
        </w:rPr>
        <w:t>Le pilotage de la performance</w:t>
      </w:r>
      <w:r w:rsidR="004740CA" w:rsidRPr="00146CA5">
        <w:rPr>
          <w:rFonts w:ascii="Times New Roman" w:hAnsi="Times New Roman" w:cs="Times New Roman"/>
          <w:sz w:val="22"/>
          <w:szCs w:val="22"/>
        </w:rPr>
        <w:t>, Paris.</w:t>
      </w:r>
    </w:p>
    <w:p w:rsidR="004740CA" w:rsidRPr="00146CA5" w:rsidRDefault="000401DE" w:rsidP="000401DE">
      <w:pPr>
        <w:pStyle w:val="Notedebasdepage"/>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[14] </w:t>
      </w:r>
      <w:r w:rsidR="004740CA" w:rsidRPr="00146CA5">
        <w:rPr>
          <w:rFonts w:ascii="Times New Roman" w:hAnsi="Times New Roman" w:cs="Times New Roman"/>
          <w:sz w:val="22"/>
          <w:szCs w:val="22"/>
        </w:rPr>
        <w:t>MEYE</w:t>
      </w:r>
      <w:r w:rsidR="00D15335" w:rsidRPr="00146CA5">
        <w:rPr>
          <w:rFonts w:ascii="Times New Roman" w:hAnsi="Times New Roman" w:cs="Times New Roman"/>
          <w:sz w:val="22"/>
          <w:szCs w:val="22"/>
        </w:rPr>
        <w:t>R</w:t>
      </w:r>
      <w:r w:rsidR="004740CA" w:rsidRPr="00146CA5">
        <w:rPr>
          <w:rFonts w:ascii="Times New Roman" w:hAnsi="Times New Roman" w:cs="Times New Roman"/>
          <w:sz w:val="22"/>
          <w:szCs w:val="22"/>
        </w:rPr>
        <w:t xml:space="preserve">, J. (1970). </w:t>
      </w:r>
      <w:r w:rsidR="004740CA" w:rsidRPr="00146CA5">
        <w:rPr>
          <w:rFonts w:ascii="Times New Roman" w:hAnsi="Times New Roman" w:cs="Times New Roman"/>
          <w:i/>
          <w:sz w:val="22"/>
          <w:szCs w:val="22"/>
        </w:rPr>
        <w:t>Gestion budgétaire</w:t>
      </w:r>
      <w:r w:rsidR="004740CA" w:rsidRPr="00146CA5">
        <w:rPr>
          <w:rFonts w:ascii="Times New Roman" w:hAnsi="Times New Roman" w:cs="Times New Roman"/>
          <w:sz w:val="22"/>
          <w:szCs w:val="22"/>
        </w:rPr>
        <w:t>. DUNOD 4éme édition. Paris.</w:t>
      </w:r>
    </w:p>
    <w:p w:rsidR="004740CA" w:rsidRPr="000401DE" w:rsidRDefault="000401DE" w:rsidP="000401DE">
      <w:pPr>
        <w:spacing w:after="0"/>
        <w:jc w:val="both"/>
        <w:rPr>
          <w:rFonts w:ascii="Times New Roman" w:hAnsi="Times New Roman" w:cs="Times New Roman"/>
        </w:rPr>
      </w:pPr>
      <w:r>
        <w:rPr>
          <w:rFonts w:ascii="Times New Roman" w:hAnsi="Times New Roman" w:cs="Times New Roman"/>
        </w:rPr>
        <w:t xml:space="preserve">[15] </w:t>
      </w:r>
      <w:r w:rsidR="004740CA" w:rsidRPr="000401DE">
        <w:rPr>
          <w:rFonts w:ascii="Times New Roman" w:hAnsi="Times New Roman" w:cs="Times New Roman"/>
        </w:rPr>
        <w:t xml:space="preserve">MUHEMA, A. </w:t>
      </w:r>
      <w:r w:rsidR="004740CA" w:rsidRPr="000401DE">
        <w:rPr>
          <w:rFonts w:ascii="Times New Roman" w:hAnsi="Times New Roman" w:cs="Times New Roman"/>
          <w:i/>
        </w:rPr>
        <w:t>Cours de contrôle de gestion</w:t>
      </w:r>
      <w:r w:rsidR="004740CA" w:rsidRPr="000401DE">
        <w:rPr>
          <w:rFonts w:ascii="Times New Roman" w:hAnsi="Times New Roman" w:cs="Times New Roman"/>
        </w:rPr>
        <w:t>, 2008-2009, inédit.</w:t>
      </w:r>
    </w:p>
    <w:p w:rsidR="004740CA" w:rsidRPr="000401DE" w:rsidRDefault="000401DE" w:rsidP="000401DE">
      <w:pPr>
        <w:spacing w:after="0"/>
        <w:jc w:val="both"/>
        <w:rPr>
          <w:rFonts w:ascii="Times New Roman" w:hAnsi="Times New Roman" w:cs="Times New Roman"/>
        </w:rPr>
      </w:pPr>
      <w:r>
        <w:rPr>
          <w:rFonts w:ascii="Times New Roman" w:hAnsi="Times New Roman" w:cs="Times New Roman"/>
        </w:rPr>
        <w:t xml:space="preserve">[16] </w:t>
      </w:r>
      <w:r w:rsidR="004740CA" w:rsidRPr="000401DE">
        <w:rPr>
          <w:rFonts w:ascii="Times New Roman" w:hAnsi="Times New Roman" w:cs="Times New Roman"/>
        </w:rPr>
        <w:t xml:space="preserve">OUEDRAOGO, Y.L. (2012). </w:t>
      </w:r>
      <w:r w:rsidR="004740CA" w:rsidRPr="000401DE">
        <w:rPr>
          <w:rFonts w:ascii="Times New Roman" w:hAnsi="Times New Roman" w:cs="Times New Roman"/>
          <w:i/>
        </w:rPr>
        <w:t>Diagnostic de la gestion budgétaire : cas de la SONABEL, ISCBF</w:t>
      </w:r>
      <w:r w:rsidR="004740CA" w:rsidRPr="000401DE">
        <w:rPr>
          <w:rFonts w:ascii="Times New Roman" w:hAnsi="Times New Roman" w:cs="Times New Roman"/>
        </w:rPr>
        <w:t>, de 2010 à 2012.</w:t>
      </w:r>
    </w:p>
    <w:p w:rsidR="00466751" w:rsidRPr="00E7197C" w:rsidRDefault="0081145B" w:rsidP="0081145B">
      <w:pPr>
        <w:pStyle w:val="Notedebasdepage"/>
        <w:jc w:val="both"/>
        <w:rPr>
          <w:rFonts w:ascii="Times New Roman" w:hAnsi="Times New Roman" w:cs="Times New Roman"/>
          <w:sz w:val="22"/>
          <w:szCs w:val="22"/>
        </w:rPr>
      </w:pPr>
      <w:r>
        <w:rPr>
          <w:rFonts w:ascii="Times New Roman" w:hAnsi="Times New Roman" w:cs="Times New Roman"/>
          <w:sz w:val="22"/>
          <w:szCs w:val="22"/>
        </w:rPr>
        <w:t xml:space="preserve">[17] </w:t>
      </w:r>
      <w:r w:rsidR="00466751" w:rsidRPr="00E7197C">
        <w:rPr>
          <w:rFonts w:ascii="Times New Roman" w:hAnsi="Times New Roman" w:cs="Times New Roman"/>
          <w:sz w:val="22"/>
          <w:szCs w:val="22"/>
        </w:rPr>
        <w:t xml:space="preserve">Y.L. OUEDRAOGO, </w:t>
      </w:r>
      <w:r w:rsidR="00466751" w:rsidRPr="00E7197C">
        <w:rPr>
          <w:rFonts w:ascii="Times New Roman" w:hAnsi="Times New Roman" w:cs="Times New Roman"/>
          <w:i/>
          <w:sz w:val="22"/>
          <w:szCs w:val="22"/>
        </w:rPr>
        <w:t>Diagnostic de la gestion budgétaire</w:t>
      </w:r>
      <w:r w:rsidR="00466751" w:rsidRPr="00E7197C">
        <w:rPr>
          <w:rFonts w:ascii="Times New Roman" w:hAnsi="Times New Roman" w:cs="Times New Roman"/>
          <w:sz w:val="22"/>
          <w:szCs w:val="22"/>
        </w:rPr>
        <w:t> : cas de la SONABEL, ISCBF, de 2010 à 2012, p3.</w:t>
      </w:r>
    </w:p>
    <w:p w:rsidR="00466751" w:rsidRPr="00E7197C" w:rsidRDefault="0081145B" w:rsidP="0081145B">
      <w:pPr>
        <w:pStyle w:val="Notedebasdepage"/>
        <w:jc w:val="both"/>
        <w:rPr>
          <w:rFonts w:ascii="Times New Roman" w:hAnsi="Times New Roman" w:cs="Times New Roman"/>
          <w:sz w:val="22"/>
          <w:szCs w:val="22"/>
        </w:rPr>
      </w:pPr>
      <w:r>
        <w:rPr>
          <w:rFonts w:ascii="Times New Roman" w:hAnsi="Times New Roman" w:cs="Times New Roman"/>
          <w:sz w:val="22"/>
          <w:szCs w:val="22"/>
        </w:rPr>
        <w:t xml:space="preserve">[18] </w:t>
      </w:r>
      <w:r w:rsidR="00466751" w:rsidRPr="00E7197C">
        <w:rPr>
          <w:rFonts w:ascii="Times New Roman" w:hAnsi="Times New Roman" w:cs="Times New Roman"/>
          <w:sz w:val="22"/>
          <w:szCs w:val="22"/>
        </w:rPr>
        <w:t>AYITE AYI-KUTU Alvine A. KYNAH, L’analyse de la gestion budgétaire : Cas de la CIE, MPACG /2010-2012</w:t>
      </w:r>
    </w:p>
    <w:p w:rsidR="00466751" w:rsidRPr="00E7197C" w:rsidRDefault="0081145B" w:rsidP="0081145B">
      <w:pPr>
        <w:pStyle w:val="Notedebasdepage"/>
        <w:jc w:val="both"/>
        <w:rPr>
          <w:rFonts w:ascii="Times New Roman" w:hAnsi="Times New Roman" w:cs="Times New Roman"/>
          <w:sz w:val="22"/>
          <w:szCs w:val="22"/>
        </w:rPr>
      </w:pPr>
      <w:r>
        <w:rPr>
          <w:rFonts w:ascii="Times New Roman" w:hAnsi="Times New Roman" w:cs="Times New Roman"/>
          <w:sz w:val="22"/>
          <w:szCs w:val="22"/>
        </w:rPr>
        <w:t xml:space="preserve">[19] </w:t>
      </w:r>
      <w:r w:rsidR="00466751" w:rsidRPr="00E7197C">
        <w:rPr>
          <w:rFonts w:ascii="Times New Roman" w:hAnsi="Times New Roman" w:cs="Times New Roman"/>
          <w:sz w:val="22"/>
          <w:szCs w:val="22"/>
        </w:rPr>
        <w:t xml:space="preserve">CHRISTIANE CHANTAL Epoh, </w:t>
      </w:r>
      <w:r w:rsidR="00466751" w:rsidRPr="00E7197C">
        <w:rPr>
          <w:rFonts w:ascii="Times New Roman" w:hAnsi="Times New Roman" w:cs="Times New Roman"/>
          <w:i/>
          <w:sz w:val="22"/>
          <w:szCs w:val="22"/>
        </w:rPr>
        <w:t>Diagnostic des processus de la gestion budgétaire</w:t>
      </w:r>
      <w:r w:rsidR="00466751" w:rsidRPr="00E7197C">
        <w:rPr>
          <w:rFonts w:ascii="Times New Roman" w:hAnsi="Times New Roman" w:cs="Times New Roman"/>
          <w:sz w:val="22"/>
          <w:szCs w:val="22"/>
        </w:rPr>
        <w:t xml:space="preserve"> cas de l’ASECNA, de 2008 à 2010.</w:t>
      </w:r>
    </w:p>
    <w:p w:rsidR="005844FD" w:rsidRPr="00E7197C" w:rsidRDefault="005844FD" w:rsidP="005844FD">
      <w:pPr>
        <w:pStyle w:val="Notedebasdepage"/>
        <w:spacing w:line="276" w:lineRule="auto"/>
        <w:ind w:left="720"/>
        <w:jc w:val="both"/>
        <w:rPr>
          <w:rFonts w:ascii="Times New Roman" w:hAnsi="Times New Roman" w:cs="Times New Roman"/>
          <w:sz w:val="22"/>
          <w:szCs w:val="22"/>
        </w:rPr>
      </w:pPr>
    </w:p>
    <w:p w:rsidR="005844FD" w:rsidRPr="00146CA5" w:rsidRDefault="005844FD" w:rsidP="00C41C2E">
      <w:pPr>
        <w:ind w:firstLine="1418"/>
        <w:jc w:val="both"/>
        <w:rPr>
          <w:rFonts w:ascii="Times New Roman" w:hAnsi="Times New Roman" w:cs="Times New Roman"/>
        </w:rPr>
      </w:pPr>
    </w:p>
    <w:p w:rsidR="004740CA" w:rsidRPr="00146CA5" w:rsidRDefault="004740CA" w:rsidP="00C41C2E">
      <w:pPr>
        <w:ind w:firstLine="1418"/>
        <w:jc w:val="both"/>
        <w:rPr>
          <w:rFonts w:ascii="Times New Roman" w:hAnsi="Times New Roman" w:cs="Times New Roman"/>
        </w:rPr>
      </w:pPr>
    </w:p>
    <w:p w:rsidR="004740CA" w:rsidRPr="00146CA5" w:rsidRDefault="004740CA" w:rsidP="00F90F05">
      <w:pPr>
        <w:jc w:val="both"/>
        <w:rPr>
          <w:rFonts w:ascii="Times New Roman" w:hAnsi="Times New Roman" w:cs="Times New Roman"/>
        </w:rPr>
      </w:pPr>
    </w:p>
    <w:sectPr w:rsidR="004740CA" w:rsidRPr="00146CA5" w:rsidSect="002F6D81">
      <w:headerReference w:type="even" r:id="rId10"/>
      <w:headerReference w:type="default" r:id="rId11"/>
      <w:footerReference w:type="default" r:id="rId12"/>
      <w:headerReference w:type="first" r:id="rId13"/>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6DF" w:rsidRDefault="00EB66DF" w:rsidP="00C41C2E">
      <w:pPr>
        <w:spacing w:after="0" w:line="240" w:lineRule="auto"/>
      </w:pPr>
      <w:r>
        <w:separator/>
      </w:r>
    </w:p>
  </w:endnote>
  <w:endnote w:type="continuationSeparator" w:id="0">
    <w:p w:rsidR="00EB66DF" w:rsidRDefault="00EB66DF" w:rsidP="00C4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912373"/>
      <w:docPartObj>
        <w:docPartGallery w:val="Page Numbers (Bottom of Page)"/>
        <w:docPartUnique/>
      </w:docPartObj>
    </w:sdtPr>
    <w:sdtEndPr/>
    <w:sdtContent>
      <w:p w:rsidR="005E5E82" w:rsidRDefault="005E5E82">
        <w:pPr>
          <w:pStyle w:val="Pieddepage"/>
          <w:jc w:val="right"/>
        </w:pPr>
      </w:p>
      <w:p w:rsidR="005E5E82" w:rsidRDefault="00EB66DF" w:rsidP="00C41C2E">
        <w:pPr>
          <w:pStyle w:val="Pieddepage"/>
          <w:jc w:val="center"/>
        </w:pPr>
      </w:p>
    </w:sdtContent>
  </w:sdt>
  <w:p w:rsidR="005E5E82" w:rsidRDefault="005E5E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6DF" w:rsidRDefault="00EB66DF" w:rsidP="00C41C2E">
      <w:pPr>
        <w:spacing w:after="0" w:line="240" w:lineRule="auto"/>
      </w:pPr>
      <w:r>
        <w:separator/>
      </w:r>
    </w:p>
  </w:footnote>
  <w:footnote w:type="continuationSeparator" w:id="0">
    <w:p w:rsidR="00EB66DF" w:rsidRDefault="00EB66DF" w:rsidP="00C41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E82" w:rsidRDefault="005E5E82">
    <w:pPr>
      <w:pStyle w:val="En-tte"/>
    </w:pPr>
    <w:r>
      <w:rPr>
        <w:noProof/>
        <w:lang w:eastAsia="fr-FR"/>
      </w:rPr>
      <mc:AlternateContent>
        <mc:Choice Requires="wps">
          <w:drawing>
            <wp:anchor distT="0" distB="0" distL="114300" distR="114300" simplePos="0" relativeHeight="251657728" behindDoc="1" locked="0" layoutInCell="0" allowOverlap="1" wp14:anchorId="750A7152" wp14:editId="2CAA54F8">
              <wp:simplePos x="0" y="0"/>
              <wp:positionH relativeFrom="margin">
                <wp:align>center</wp:align>
              </wp:positionH>
              <wp:positionV relativeFrom="margin">
                <wp:align>center</wp:align>
              </wp:positionV>
              <wp:extent cx="6960870" cy="1160145"/>
              <wp:effectExtent l="0" t="2181225" r="0" b="203073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5E82" w:rsidRDefault="005E5E82" w:rsidP="00C41C2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FASEG - BIBLIOTHEQUE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0A7152" id="_x0000_t202" coordsize="21600,21600" o:spt="202" path="m,l,21600r21600,l21600,xe">
              <v:stroke joinstyle="miter"/>
              <v:path gradientshapeok="t" o:connecttype="rect"/>
            </v:shapetype>
            <v:shape id="Zone de texte 3" o:spid="_x0000_s1041" type="#_x0000_t202" style="position:absolute;margin-left:0;margin-top:0;width:548.1pt;height:91.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gljgIAAAIFAAAOAAAAZHJzL2Uyb0RvYy54bWysVMtu2zAQvBfoPxC8O5Ic2bGEyEFe7iVt&#10;A8RFgN5okbLYSlyWpC0ZQf+9S0qJk/ZSFPWBppar4ezOrM4v+rYhe2GsBFXQ5CSmRKgSuFTbgn5Z&#10;ryYLSqxjirMGlCjoQVh6sXz/7rzTuZhCDQ0XhiCIsnmnC1o7p/MosmUtWmZPQAuFhxWYljl8NNuI&#10;G9YhettE0zieRx0Yrg2UwlqM3gyHdBnwq0qU7nNVWeFIU1Dk5sJqwrrxa7Q8Z/nWMF3LcqTB/oFF&#10;y6TCS1+gbphjZGfkH1CtLA1YqNxJCW0EVSVLEWrAapL4t2oeaqZFqAWbY/VLm+z/gy0/7e8Nkbyg&#10;p5Qo1qJEX1EowgVxoneCnPoWddrmmPmgMdf1V9Cj1KFcq++g/G6Jguuaqa24NAa6WjCOFBMEHMOh&#10;kPVBI3qIrhH6lktUI/Hw0Sv84TLrb9p0H4HjK2znINzWV6YlBvxriyz2vxDGLhJkhPIeXiTFC0iJ&#10;wXk2jxdneFTiWZLM4ySdhStZ7tG8ZNpY90FAS/ymoAY9E2DZ/s46z+6Y4tMRGePjbtD4KUumaXw1&#10;zSar+eJskq7S2SQ7ixeTOMmukECapTernx40SfNaci7UncQmD7bH4N/pOTp/cEpwHOkKms2ms8DX&#10;QiP5SjaN52bNdnPdGLJn3vhDr4Za3qQZ2CmOcZZ70W7HvWOyGfbRW8ahGdiA5//QiKCeF2yQzvWb&#10;HhG9pBvgB9Sxw/EqqP2xY0agJ3btNSApNEJloH3E+b00XtJQhNdg3T8yo0c5vAvvm+fxCpp4uls+&#10;upXxbwjUNji1WCuZBVcMlY7Jo34DauiNvkRHrWQQ98hz9CEOWihv/Cj4SX79HLKOn67lLwAAAP//&#10;AwBQSwMEFAAGAAgAAAAhAG+YYfzbAAAABgEAAA8AAABkcnMvZG93bnJldi54bWxMj81OwzAQhO9I&#10;vIO1SNyo0yCVEuJUiIhDj/0RZzfeJqH2OsROk/L0bLnAZTWrWc18m68mZ8UZ+9B6UjCfJSCQKm9a&#10;qhXsd+8PSxAhajLaekIFFwywKm5vcp0ZP9IGz9tYCw6hkGkFTYxdJmWoGnQ6zHyHxN7R905HXvta&#10;ml6PHO6sTJNkIZ1uiRsa3eFbg9VpOzgF5vt46R7Hcbdeb8rhy7ZliR+fSt3fTa8vICJO8e8YrviM&#10;DgUzHfxAJgirgB+Jv/PqJc+LFMSB1TJ9Alnk8j9+8QMAAP//AwBQSwECLQAUAAYACAAAACEAtoM4&#10;kv4AAADhAQAAEwAAAAAAAAAAAAAAAAAAAAAAW0NvbnRlbnRfVHlwZXNdLnhtbFBLAQItABQABgAI&#10;AAAAIQA4/SH/1gAAAJQBAAALAAAAAAAAAAAAAAAAAC8BAABfcmVscy8ucmVsc1BLAQItABQABgAI&#10;AAAAIQADOGgljgIAAAIFAAAOAAAAAAAAAAAAAAAAAC4CAABkcnMvZTJvRG9jLnhtbFBLAQItABQA&#10;BgAIAAAAIQBvmGH82wAAAAYBAAAPAAAAAAAAAAAAAAAAAOgEAABkcnMvZG93bnJldi54bWxQSwUG&#10;AAAAAAQABADzAAAA8AUAAAAA&#10;" o:allowincell="f" filled="f" stroked="f">
              <v:stroke joinstyle="round"/>
              <o:lock v:ext="edit" shapetype="t"/>
              <v:textbox style="mso-fit-shape-to-text:t">
                <w:txbxContent>
                  <w:p w:rsidR="005E5E82" w:rsidRDefault="005E5E82" w:rsidP="00C41C2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FASEG - BIBLIOTHEQUE</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56704" behindDoc="1" locked="0" layoutInCell="0" allowOverlap="1" wp14:anchorId="1D8A8371" wp14:editId="65E13541">
              <wp:simplePos x="0" y="0"/>
              <wp:positionH relativeFrom="margin">
                <wp:align>center</wp:align>
              </wp:positionH>
              <wp:positionV relativeFrom="margin">
                <wp:align>center</wp:align>
              </wp:positionV>
              <wp:extent cx="6902450" cy="1217930"/>
              <wp:effectExtent l="0" t="2143125" r="0" b="198247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2450" cy="1217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5E82" w:rsidRDefault="005E5E82" w:rsidP="00C41C2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FASEG BIBLIOTHEQUE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8A8371" id="Zone de texte 2" o:spid="_x0000_s1042" type="#_x0000_t202" style="position:absolute;margin-left:0;margin-top:0;width:543.5pt;height:95.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ujwIAAAkFAAAOAAAAZHJzL2Uyb0RvYy54bWysVE2P0zAQvSPxHyzfu/kg7TbRpqv9KpcF&#10;Vtqilbi5sdMY4oyx3SYV4r8zdrJfcEGIHlxnPHl+M+9Nzs4H1ZKDMFZCV9LkJKZEdBVw2e1K+nmz&#10;ni0psY51nLXQiZIehaXnq7dvznpdiBQaaLkwBEE6W/S6pI1zuogiWzVCMXsCWnR4WINRzOGj2UXc&#10;sB7RVRulcbyIejBcG6iEtRi9Hg/pKuDXtajcp7q2wpG2pMjNhdWEdevXaHXGip1hupHVRIP9AwvF&#10;ZIeXPkFdM8fI3sg/oJSsDFio3UkFKoK6lpUINWA1SfxbNfcN0yLUgs2x+qlN9v/BVh8Pd4ZIXtKU&#10;ko4plOgLCkW4IE4MTpDUt6jXtsDMe425briEAaUO5Vp9C9U3Szq4ali3ExfGQN8IxpFigoBTOBSy&#10;OWpED9ENQt9wiWokHj56gT9eZv1N2/4DcHyF7R2E24baKGLAv7bMY/8LYewiQUYo7/FJUryAVBhc&#10;5HGazfGowrMkTU7zd0H0iBUezUumjXXvBSjiNyU16JkAyw631nl2zyk+HZExPu1GjX/kSZrFl2k+&#10;Wy+Wp7Nsnc1n+Wm8nMVJfpkv4izPrtc/PWiSFY3kXHS3Eps82h6Df6fn5PzRKcFxpC9pPk/nga+F&#10;VvK1bFvPzZrd9qo15MC88cdejbW8SjOw7zjGWeFFu5n2jsl23EevGYdmYAMe/0MjgnpesFE6N2yH&#10;YKggrVd2C/yIcvY4ZSW13/fMCLTGXl0BckM/1AbUA47xhfHKhlq8FJvhgRk9qeLNeNc+TlmQxrPe&#10;8cm0jH9FINXi8GLJZB7MMRY8JU8yjqihRfoCjbWWQeNnnpMdcd5CldO3wQ/0y+eQ9fwFW/0CAAD/&#10;/wMAUEsDBBQABgAIAAAAIQDjAIHT2gAAAAYBAAAPAAAAZHJzL2Rvd25yZXYueG1sTI9BT8MwDIXv&#10;SPsPkSdxY+lAglKaThMVhx23Ic5Z47WFxOmadO349Xhc4GL56VnP38tXk7PijH1oPSlYLhIQSJU3&#10;LdUK3vdvdymIEDUZbT2hggsGWBWzm1xnxo+0xfMu1oJDKGRaQRNjl0kZqgadDgvfIbF39L3TkWVf&#10;S9PrkcOdlfdJ8iidbok/NLrD1warr93gFJjv46V7GMf9ZrMth5NtyxI/PpW6nU/rFxARp/h3DFd8&#10;RoeCmQ5+IBOEVcBF4u+8ekn6xPrA2/MyBVnk8j9+8QMAAP//AwBQSwECLQAUAAYACAAAACEAtoM4&#10;kv4AAADhAQAAEwAAAAAAAAAAAAAAAAAAAAAAW0NvbnRlbnRfVHlwZXNdLnhtbFBLAQItABQABgAI&#10;AAAAIQA4/SH/1gAAAJQBAAALAAAAAAAAAAAAAAAAAC8BAABfcmVscy8ucmVsc1BLAQItABQABgAI&#10;AAAAIQDO9k+ujwIAAAkFAAAOAAAAAAAAAAAAAAAAAC4CAABkcnMvZTJvRG9jLnhtbFBLAQItABQA&#10;BgAIAAAAIQDjAIHT2gAAAAYBAAAPAAAAAAAAAAAAAAAAAOkEAABkcnMvZG93bnJldi54bWxQSwUG&#10;AAAAAAQABADzAAAA8AUAAAAA&#10;" o:allowincell="f" filled="f" stroked="f">
              <v:stroke joinstyle="round"/>
              <o:lock v:ext="edit" shapetype="t"/>
              <v:textbox style="mso-fit-shape-to-text:t">
                <w:txbxContent>
                  <w:p w:rsidR="005E5E82" w:rsidRDefault="005E5E82" w:rsidP="00C41C2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FASEG BIBLIOTHEQUE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976637"/>
      <w:docPartObj>
        <w:docPartGallery w:val="Page Numbers (Top of Page)"/>
        <w:docPartUnique/>
      </w:docPartObj>
    </w:sdtPr>
    <w:sdtEndPr/>
    <w:sdtContent>
      <w:p w:rsidR="005E5E82" w:rsidRDefault="005E5E82">
        <w:pPr>
          <w:pStyle w:val="En-tte"/>
          <w:jc w:val="right"/>
        </w:pPr>
        <w:r>
          <w:fldChar w:fldCharType="begin"/>
        </w:r>
        <w:r>
          <w:instrText>PAGE   \* MERGEFORMAT</w:instrText>
        </w:r>
        <w:r>
          <w:fldChar w:fldCharType="separate"/>
        </w:r>
        <w:r w:rsidR="004A21A0">
          <w:rPr>
            <w:noProof/>
          </w:rPr>
          <w:t>10</w:t>
        </w:r>
        <w:r>
          <w:fldChar w:fldCharType="end"/>
        </w:r>
      </w:p>
    </w:sdtContent>
  </w:sdt>
  <w:p w:rsidR="005E5E82" w:rsidRDefault="005E5E82" w:rsidP="00C41C2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E82" w:rsidRDefault="00EB66D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8.1pt;height:91.35pt;rotation:315;z-index:-251657728;mso-position-horizontal:center;mso-position-horizontal-relative:margin;mso-position-vertical:center;mso-position-vertical-relative:margin" o:allowincell="f" fillcolor="silver" stroked="f">
          <v:fill opacity=".5"/>
          <v:textpath style="font-family:&quot;Calibri&quot;;font-size:1pt" string="FASEG - BIBLIOTHEQU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22EE7"/>
    <w:multiLevelType w:val="hybridMultilevel"/>
    <w:tmpl w:val="E252E5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9A1744"/>
    <w:multiLevelType w:val="hybridMultilevel"/>
    <w:tmpl w:val="8620E632"/>
    <w:lvl w:ilvl="0" w:tplc="0F0A6CE4">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977A2D"/>
    <w:multiLevelType w:val="hybridMultilevel"/>
    <w:tmpl w:val="AA4EDC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185224"/>
    <w:multiLevelType w:val="hybridMultilevel"/>
    <w:tmpl w:val="08F296E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DD43391"/>
    <w:multiLevelType w:val="hybridMultilevel"/>
    <w:tmpl w:val="E1E6E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963F97"/>
    <w:multiLevelType w:val="hybridMultilevel"/>
    <w:tmpl w:val="6B5E835E"/>
    <w:lvl w:ilvl="0" w:tplc="040C0013">
      <w:start w:val="1"/>
      <w:numFmt w:val="upp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07044B9"/>
    <w:multiLevelType w:val="hybridMultilevel"/>
    <w:tmpl w:val="423C8390"/>
    <w:lvl w:ilvl="0" w:tplc="040C0009">
      <w:start w:val="1"/>
      <w:numFmt w:val="bullet"/>
      <w:lvlText w:val=""/>
      <w:lvlJc w:val="left"/>
      <w:pPr>
        <w:ind w:left="1275" w:hanging="360"/>
      </w:pPr>
      <w:rPr>
        <w:rFonts w:ascii="Wingdings" w:hAnsi="Wingdings"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7">
    <w:nsid w:val="11117718"/>
    <w:multiLevelType w:val="hybridMultilevel"/>
    <w:tmpl w:val="364EBE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E662B0"/>
    <w:multiLevelType w:val="hybridMultilevel"/>
    <w:tmpl w:val="6844863C"/>
    <w:lvl w:ilvl="0" w:tplc="C6F89C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79E2C3E"/>
    <w:multiLevelType w:val="hybridMultilevel"/>
    <w:tmpl w:val="F118A7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570367"/>
    <w:multiLevelType w:val="hybridMultilevel"/>
    <w:tmpl w:val="816C7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BBF2652"/>
    <w:multiLevelType w:val="hybridMultilevel"/>
    <w:tmpl w:val="807481D0"/>
    <w:lvl w:ilvl="0" w:tplc="0F0A6CE4">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FCE6A41"/>
    <w:multiLevelType w:val="hybridMultilevel"/>
    <w:tmpl w:val="2F7E704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18E0D2C"/>
    <w:multiLevelType w:val="hybridMultilevel"/>
    <w:tmpl w:val="29867AD0"/>
    <w:lvl w:ilvl="0" w:tplc="0F0A6CE4">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934E74"/>
    <w:multiLevelType w:val="hybridMultilevel"/>
    <w:tmpl w:val="65329C4E"/>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36643BC"/>
    <w:multiLevelType w:val="hybridMultilevel"/>
    <w:tmpl w:val="AD12221E"/>
    <w:lvl w:ilvl="0" w:tplc="0F0A6CE4">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37D2163"/>
    <w:multiLevelType w:val="hybridMultilevel"/>
    <w:tmpl w:val="565EED48"/>
    <w:lvl w:ilvl="0" w:tplc="E054825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7BA5304"/>
    <w:multiLevelType w:val="hybridMultilevel"/>
    <w:tmpl w:val="2892BD2E"/>
    <w:lvl w:ilvl="0" w:tplc="0F0A6CE4">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86C65B6"/>
    <w:multiLevelType w:val="hybridMultilevel"/>
    <w:tmpl w:val="80803C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A844C04"/>
    <w:multiLevelType w:val="multilevel"/>
    <w:tmpl w:val="46D60E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2CE179BC"/>
    <w:multiLevelType w:val="hybridMultilevel"/>
    <w:tmpl w:val="D804B176"/>
    <w:lvl w:ilvl="0" w:tplc="9E98AC54">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E2D1F4A"/>
    <w:multiLevelType w:val="hybridMultilevel"/>
    <w:tmpl w:val="2FECC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103045B"/>
    <w:multiLevelType w:val="multilevel"/>
    <w:tmpl w:val="9F90CF0C"/>
    <w:lvl w:ilvl="0">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5A776DA"/>
    <w:multiLevelType w:val="hybridMultilevel"/>
    <w:tmpl w:val="E3FAABA4"/>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7113C73"/>
    <w:multiLevelType w:val="hybridMultilevel"/>
    <w:tmpl w:val="9AB6CF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7394EEA"/>
    <w:multiLevelType w:val="hybridMultilevel"/>
    <w:tmpl w:val="6DA26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8A23732"/>
    <w:multiLevelType w:val="hybridMultilevel"/>
    <w:tmpl w:val="4C026D36"/>
    <w:lvl w:ilvl="0" w:tplc="0F0A6CE4">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9DD6E81"/>
    <w:multiLevelType w:val="hybridMultilevel"/>
    <w:tmpl w:val="4C8ACA94"/>
    <w:lvl w:ilvl="0" w:tplc="61A8DA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BB77BFA"/>
    <w:multiLevelType w:val="hybridMultilevel"/>
    <w:tmpl w:val="A48E8A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D2F4D03"/>
    <w:multiLevelType w:val="hybridMultilevel"/>
    <w:tmpl w:val="E60264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E6A09C5"/>
    <w:multiLevelType w:val="hybridMultilevel"/>
    <w:tmpl w:val="00B446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59C0621"/>
    <w:multiLevelType w:val="hybridMultilevel"/>
    <w:tmpl w:val="83E68EFA"/>
    <w:lvl w:ilvl="0" w:tplc="1152FA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5E62883"/>
    <w:multiLevelType w:val="hybridMultilevel"/>
    <w:tmpl w:val="5830A1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A104F05"/>
    <w:multiLevelType w:val="hybridMultilevel"/>
    <w:tmpl w:val="D880500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DB4040F"/>
    <w:multiLevelType w:val="hybridMultilevel"/>
    <w:tmpl w:val="DB70D256"/>
    <w:lvl w:ilvl="0" w:tplc="0F0A6CE4">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6AA48FA"/>
    <w:multiLevelType w:val="hybridMultilevel"/>
    <w:tmpl w:val="1BC247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6DB3CD5"/>
    <w:multiLevelType w:val="hybridMultilevel"/>
    <w:tmpl w:val="477025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0A6731B"/>
    <w:multiLevelType w:val="hybridMultilevel"/>
    <w:tmpl w:val="DB805BFC"/>
    <w:lvl w:ilvl="0" w:tplc="632E6BFA">
      <w:start w:val="5"/>
      <w:numFmt w:val="bullet"/>
      <w:lvlText w:val="-"/>
      <w:lvlJc w:val="left"/>
      <w:pPr>
        <w:ind w:left="405" w:hanging="360"/>
      </w:pPr>
      <w:rPr>
        <w:rFonts w:ascii="Cambria" w:eastAsiaTheme="minorHAnsi" w:hAnsi="Cambria"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8">
    <w:nsid w:val="74093D1A"/>
    <w:multiLevelType w:val="hybridMultilevel"/>
    <w:tmpl w:val="7EFE4176"/>
    <w:lvl w:ilvl="0" w:tplc="F2345E6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4732AA5"/>
    <w:multiLevelType w:val="hybridMultilevel"/>
    <w:tmpl w:val="A678F11E"/>
    <w:lvl w:ilvl="0" w:tplc="0F0A6CE4">
      <w:start w:val="2"/>
      <w:numFmt w:val="bullet"/>
      <w:lvlText w:val="-"/>
      <w:lvlJc w:val="left"/>
      <w:pPr>
        <w:ind w:left="360" w:hanging="360"/>
      </w:pPr>
      <w:rPr>
        <w:rFonts w:ascii="Cambria" w:eastAsiaTheme="minorHAnsi" w:hAnsi="Cambria"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75C02A8E"/>
    <w:multiLevelType w:val="hybridMultilevel"/>
    <w:tmpl w:val="8A60F36C"/>
    <w:lvl w:ilvl="0" w:tplc="0F0A6CE4">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69801A6"/>
    <w:multiLevelType w:val="hybridMultilevel"/>
    <w:tmpl w:val="FCE4465C"/>
    <w:lvl w:ilvl="0" w:tplc="0F0A6CE4">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B316350"/>
    <w:multiLevelType w:val="hybridMultilevel"/>
    <w:tmpl w:val="7DA474CC"/>
    <w:lvl w:ilvl="0" w:tplc="0F0A6CE4">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FEB3E44"/>
    <w:multiLevelType w:val="hybridMultilevel"/>
    <w:tmpl w:val="C380C2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41"/>
  </w:num>
  <w:num w:numId="5">
    <w:abstractNumId w:val="15"/>
  </w:num>
  <w:num w:numId="6">
    <w:abstractNumId w:val="40"/>
  </w:num>
  <w:num w:numId="7">
    <w:abstractNumId w:val="22"/>
  </w:num>
  <w:num w:numId="8">
    <w:abstractNumId w:val="39"/>
  </w:num>
  <w:num w:numId="9">
    <w:abstractNumId w:val="36"/>
  </w:num>
  <w:num w:numId="10">
    <w:abstractNumId w:val="10"/>
  </w:num>
  <w:num w:numId="11">
    <w:abstractNumId w:val="21"/>
  </w:num>
  <w:num w:numId="12">
    <w:abstractNumId w:val="17"/>
  </w:num>
  <w:num w:numId="13">
    <w:abstractNumId w:val="13"/>
  </w:num>
  <w:num w:numId="14">
    <w:abstractNumId w:val="11"/>
  </w:num>
  <w:num w:numId="15">
    <w:abstractNumId w:val="4"/>
  </w:num>
  <w:num w:numId="16">
    <w:abstractNumId w:val="0"/>
  </w:num>
  <w:num w:numId="17">
    <w:abstractNumId w:val="25"/>
  </w:num>
  <w:num w:numId="18">
    <w:abstractNumId w:val="2"/>
  </w:num>
  <w:num w:numId="19">
    <w:abstractNumId w:val="20"/>
  </w:num>
  <w:num w:numId="20">
    <w:abstractNumId w:val="12"/>
  </w:num>
  <w:num w:numId="21">
    <w:abstractNumId w:val="9"/>
  </w:num>
  <w:num w:numId="22">
    <w:abstractNumId w:val="6"/>
  </w:num>
  <w:num w:numId="23">
    <w:abstractNumId w:val="37"/>
  </w:num>
  <w:num w:numId="24">
    <w:abstractNumId w:val="16"/>
  </w:num>
  <w:num w:numId="25">
    <w:abstractNumId w:val="29"/>
  </w:num>
  <w:num w:numId="26">
    <w:abstractNumId w:val="42"/>
  </w:num>
  <w:num w:numId="27">
    <w:abstractNumId w:val="35"/>
  </w:num>
  <w:num w:numId="28">
    <w:abstractNumId w:val="26"/>
  </w:num>
  <w:num w:numId="29">
    <w:abstractNumId w:val="7"/>
  </w:num>
  <w:num w:numId="30">
    <w:abstractNumId w:val="38"/>
  </w:num>
  <w:num w:numId="31">
    <w:abstractNumId w:val="19"/>
  </w:num>
  <w:num w:numId="32">
    <w:abstractNumId w:val="43"/>
  </w:num>
  <w:num w:numId="33">
    <w:abstractNumId w:val="18"/>
  </w:num>
  <w:num w:numId="34">
    <w:abstractNumId w:val="32"/>
  </w:num>
  <w:num w:numId="35">
    <w:abstractNumId w:val="30"/>
  </w:num>
  <w:num w:numId="36">
    <w:abstractNumId w:val="34"/>
  </w:num>
  <w:num w:numId="37">
    <w:abstractNumId w:val="3"/>
  </w:num>
  <w:num w:numId="38">
    <w:abstractNumId w:val="27"/>
  </w:num>
  <w:num w:numId="39">
    <w:abstractNumId w:val="31"/>
  </w:num>
  <w:num w:numId="40">
    <w:abstractNumId w:val="33"/>
  </w:num>
  <w:num w:numId="41">
    <w:abstractNumId w:val="23"/>
  </w:num>
  <w:num w:numId="42">
    <w:abstractNumId w:val="24"/>
  </w:num>
  <w:num w:numId="43">
    <w:abstractNumId w:val="28"/>
  </w:num>
  <w:num w:numId="44">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C2E"/>
    <w:rsid w:val="000037EA"/>
    <w:rsid w:val="000401DE"/>
    <w:rsid w:val="00046DFB"/>
    <w:rsid w:val="0005319E"/>
    <w:rsid w:val="000D4A93"/>
    <w:rsid w:val="000F4A52"/>
    <w:rsid w:val="001220E6"/>
    <w:rsid w:val="00146CA5"/>
    <w:rsid w:val="00147DD0"/>
    <w:rsid w:val="001514BC"/>
    <w:rsid w:val="001552D7"/>
    <w:rsid w:val="00180120"/>
    <w:rsid w:val="00195EE8"/>
    <w:rsid w:val="00213E8C"/>
    <w:rsid w:val="00226D02"/>
    <w:rsid w:val="002E3D8A"/>
    <w:rsid w:val="002F6D81"/>
    <w:rsid w:val="003231D5"/>
    <w:rsid w:val="003C35AE"/>
    <w:rsid w:val="003C3D5F"/>
    <w:rsid w:val="00401E54"/>
    <w:rsid w:val="0041520E"/>
    <w:rsid w:val="0045238D"/>
    <w:rsid w:val="00460792"/>
    <w:rsid w:val="00466751"/>
    <w:rsid w:val="00473A60"/>
    <w:rsid w:val="004740CA"/>
    <w:rsid w:val="00495D62"/>
    <w:rsid w:val="004A21A0"/>
    <w:rsid w:val="004B0FC6"/>
    <w:rsid w:val="004D149C"/>
    <w:rsid w:val="005112B0"/>
    <w:rsid w:val="00536C6C"/>
    <w:rsid w:val="00547F66"/>
    <w:rsid w:val="00551781"/>
    <w:rsid w:val="00553290"/>
    <w:rsid w:val="005844FD"/>
    <w:rsid w:val="005A03FE"/>
    <w:rsid w:val="005B01CA"/>
    <w:rsid w:val="005E5E82"/>
    <w:rsid w:val="00654B63"/>
    <w:rsid w:val="006C1C95"/>
    <w:rsid w:val="006C69D1"/>
    <w:rsid w:val="007248F8"/>
    <w:rsid w:val="007317E2"/>
    <w:rsid w:val="00751DFA"/>
    <w:rsid w:val="0081145B"/>
    <w:rsid w:val="00833592"/>
    <w:rsid w:val="0087724C"/>
    <w:rsid w:val="008B1BF8"/>
    <w:rsid w:val="008B5A51"/>
    <w:rsid w:val="008B68C4"/>
    <w:rsid w:val="008E3E85"/>
    <w:rsid w:val="009301D7"/>
    <w:rsid w:val="00970331"/>
    <w:rsid w:val="009848BE"/>
    <w:rsid w:val="009E758F"/>
    <w:rsid w:val="00A03E62"/>
    <w:rsid w:val="00A06AC5"/>
    <w:rsid w:val="00A1738F"/>
    <w:rsid w:val="00A33DAD"/>
    <w:rsid w:val="00A473A9"/>
    <w:rsid w:val="00AB4C60"/>
    <w:rsid w:val="00AE6806"/>
    <w:rsid w:val="00B031EB"/>
    <w:rsid w:val="00B3541C"/>
    <w:rsid w:val="00BE2DAA"/>
    <w:rsid w:val="00C06B48"/>
    <w:rsid w:val="00C1497F"/>
    <w:rsid w:val="00C20FE4"/>
    <w:rsid w:val="00C41C2E"/>
    <w:rsid w:val="00C55E21"/>
    <w:rsid w:val="00C90F78"/>
    <w:rsid w:val="00C96EFC"/>
    <w:rsid w:val="00CD5B0A"/>
    <w:rsid w:val="00CD6A4A"/>
    <w:rsid w:val="00D122A7"/>
    <w:rsid w:val="00D15335"/>
    <w:rsid w:val="00D55F62"/>
    <w:rsid w:val="00DA23BB"/>
    <w:rsid w:val="00DA4E9E"/>
    <w:rsid w:val="00E3209B"/>
    <w:rsid w:val="00E677DE"/>
    <w:rsid w:val="00E7197C"/>
    <w:rsid w:val="00E732C7"/>
    <w:rsid w:val="00E8264B"/>
    <w:rsid w:val="00EB66DF"/>
    <w:rsid w:val="00F036D3"/>
    <w:rsid w:val="00F22F8F"/>
    <w:rsid w:val="00F4163C"/>
    <w:rsid w:val="00F90F05"/>
    <w:rsid w:val="00FA3014"/>
    <w:rsid w:val="00FB37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53696F-06DD-48D8-91AD-8CE98EEB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C2E"/>
  </w:style>
  <w:style w:type="paragraph" w:styleId="Titre1">
    <w:name w:val="heading 1"/>
    <w:basedOn w:val="Normal"/>
    <w:next w:val="Normal"/>
    <w:link w:val="Titre1Car"/>
    <w:uiPriority w:val="9"/>
    <w:qFormat/>
    <w:rsid w:val="00C41C2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C41C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C41C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C41C2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link w:val="Titre5Car"/>
    <w:uiPriority w:val="1"/>
    <w:qFormat/>
    <w:rsid w:val="005844FD"/>
    <w:pPr>
      <w:widowControl w:val="0"/>
      <w:autoSpaceDE w:val="0"/>
      <w:autoSpaceDN w:val="0"/>
      <w:spacing w:after="0" w:line="240" w:lineRule="auto"/>
      <w:ind w:left="408"/>
      <w:outlineLvl w:val="4"/>
    </w:pPr>
    <w:rPr>
      <w:rFonts w:ascii="Trebuchet MS" w:eastAsia="Trebuchet MS" w:hAnsi="Trebuchet MS" w:cs="Trebuchet MS"/>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1C2E"/>
    <w:rPr>
      <w:rFonts w:asciiTheme="majorHAnsi" w:eastAsiaTheme="majorEastAsia" w:hAnsiTheme="majorHAnsi" w:cstheme="majorBidi"/>
      <w:b/>
      <w:bCs/>
      <w:color w:val="2E74B5" w:themeColor="accent1" w:themeShade="BF"/>
      <w:sz w:val="28"/>
      <w:szCs w:val="28"/>
    </w:rPr>
  </w:style>
  <w:style w:type="character" w:customStyle="1" w:styleId="Titre2Car">
    <w:name w:val="Titre 2 Car"/>
    <w:basedOn w:val="Policepardfaut"/>
    <w:link w:val="Titre2"/>
    <w:uiPriority w:val="9"/>
    <w:rsid w:val="00C41C2E"/>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C41C2E"/>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C41C2E"/>
    <w:rPr>
      <w:rFonts w:asciiTheme="majorHAnsi" w:eastAsiaTheme="majorEastAsia" w:hAnsiTheme="majorHAnsi" w:cstheme="majorBidi"/>
      <w:i/>
      <w:iCs/>
      <w:color w:val="2E74B5" w:themeColor="accent1" w:themeShade="BF"/>
    </w:rPr>
  </w:style>
  <w:style w:type="paragraph" w:styleId="Notedebasdepage">
    <w:name w:val="footnote text"/>
    <w:aliases w:val="Note de bas de page Car Car Car Car Car Car Car,Note de bas de page Car Car Car Car Car Car Car Char Char,Note de bas de page Car Car Car,Note de bas de page Car Car"/>
    <w:basedOn w:val="Normal"/>
    <w:link w:val="NotedebasdepageCar"/>
    <w:uiPriority w:val="99"/>
    <w:unhideWhenUsed/>
    <w:qFormat/>
    <w:rsid w:val="00C41C2E"/>
    <w:pPr>
      <w:spacing w:after="0" w:line="240" w:lineRule="auto"/>
    </w:pPr>
    <w:rPr>
      <w:sz w:val="20"/>
      <w:szCs w:val="20"/>
    </w:rPr>
  </w:style>
  <w:style w:type="character" w:customStyle="1" w:styleId="NotedebasdepageCar">
    <w:name w:val="Note de bas de page Car"/>
    <w:aliases w:val="Note de bas de page Car Car Car Car Car Car Car Car,Note de bas de page Car Car Car Car Car Car Car Char Char Car,Note de bas de page Car Car Car Car,Note de bas de page Car Car Car1"/>
    <w:basedOn w:val="Policepardfaut"/>
    <w:link w:val="Notedebasdepage"/>
    <w:uiPriority w:val="99"/>
    <w:rsid w:val="00C41C2E"/>
    <w:rPr>
      <w:sz w:val="20"/>
      <w:szCs w:val="20"/>
    </w:rPr>
  </w:style>
  <w:style w:type="character" w:styleId="Appelnotedebasdep">
    <w:name w:val="footnote reference"/>
    <w:aliases w:val="16 Point,Superscript 6 Point,ftref"/>
    <w:basedOn w:val="Policepardfaut"/>
    <w:uiPriority w:val="99"/>
    <w:unhideWhenUsed/>
    <w:qFormat/>
    <w:rsid w:val="00C41C2E"/>
    <w:rPr>
      <w:vertAlign w:val="superscript"/>
    </w:rPr>
  </w:style>
  <w:style w:type="paragraph" w:styleId="Paragraphedeliste">
    <w:name w:val="List Paragraph"/>
    <w:basedOn w:val="Normal"/>
    <w:uiPriority w:val="34"/>
    <w:qFormat/>
    <w:rsid w:val="00C41C2E"/>
    <w:pPr>
      <w:spacing w:after="200" w:line="276" w:lineRule="auto"/>
      <w:ind w:left="720"/>
      <w:contextualSpacing/>
    </w:pPr>
  </w:style>
  <w:style w:type="table" w:styleId="Grilledutableau">
    <w:name w:val="Table Grid"/>
    <w:basedOn w:val="TableauNormal"/>
    <w:uiPriority w:val="59"/>
    <w:rsid w:val="00C41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41C2E"/>
    <w:pPr>
      <w:autoSpaceDE w:val="0"/>
      <w:autoSpaceDN w:val="0"/>
      <w:adjustRightInd w:val="0"/>
      <w:spacing w:after="0" w:line="240" w:lineRule="auto"/>
    </w:pPr>
    <w:rPr>
      <w:rFonts w:ascii="Garamond 3 LT Std" w:hAnsi="Garamond 3 LT Std" w:cs="Garamond 3 LT Std"/>
      <w:color w:val="000000"/>
      <w:sz w:val="24"/>
      <w:szCs w:val="24"/>
    </w:rPr>
  </w:style>
  <w:style w:type="paragraph" w:styleId="En-tte">
    <w:name w:val="header"/>
    <w:basedOn w:val="Normal"/>
    <w:link w:val="En-tteCar"/>
    <w:uiPriority w:val="99"/>
    <w:unhideWhenUsed/>
    <w:rsid w:val="00C41C2E"/>
    <w:pPr>
      <w:tabs>
        <w:tab w:val="center" w:pos="4536"/>
        <w:tab w:val="right" w:pos="9072"/>
      </w:tabs>
      <w:spacing w:after="0" w:line="240" w:lineRule="auto"/>
    </w:pPr>
  </w:style>
  <w:style w:type="character" w:customStyle="1" w:styleId="En-tteCar">
    <w:name w:val="En-tête Car"/>
    <w:basedOn w:val="Policepardfaut"/>
    <w:link w:val="En-tte"/>
    <w:uiPriority w:val="99"/>
    <w:rsid w:val="00C41C2E"/>
  </w:style>
  <w:style w:type="paragraph" w:styleId="Pieddepage">
    <w:name w:val="footer"/>
    <w:basedOn w:val="Normal"/>
    <w:link w:val="PieddepageCar"/>
    <w:uiPriority w:val="99"/>
    <w:unhideWhenUsed/>
    <w:rsid w:val="00C41C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1C2E"/>
  </w:style>
  <w:style w:type="paragraph" w:customStyle="1" w:styleId="footnotedescription">
    <w:name w:val="footnote description"/>
    <w:next w:val="Normal"/>
    <w:link w:val="footnotedescriptionChar"/>
    <w:hidden/>
    <w:rsid w:val="00C41C2E"/>
    <w:pPr>
      <w:spacing w:after="0" w:line="240"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C41C2E"/>
    <w:rPr>
      <w:rFonts w:ascii="Times New Roman" w:eastAsia="Times New Roman" w:hAnsi="Times New Roman" w:cs="Times New Roman"/>
      <w:color w:val="000000"/>
      <w:sz w:val="20"/>
      <w:lang w:eastAsia="fr-FR"/>
    </w:rPr>
  </w:style>
  <w:style w:type="character" w:customStyle="1" w:styleId="footnotemark">
    <w:name w:val="footnote mark"/>
    <w:hidden/>
    <w:rsid w:val="00C41C2E"/>
    <w:rPr>
      <w:rFonts w:ascii="Times New Roman" w:eastAsia="Times New Roman" w:hAnsi="Times New Roman" w:cs="Times New Roman"/>
      <w:color w:val="000000"/>
      <w:sz w:val="20"/>
      <w:vertAlign w:val="superscript"/>
    </w:rPr>
  </w:style>
  <w:style w:type="paragraph" w:styleId="NormalWeb">
    <w:name w:val="Normal (Web)"/>
    <w:basedOn w:val="Normal"/>
    <w:uiPriority w:val="99"/>
    <w:unhideWhenUsed/>
    <w:rsid w:val="00C41C2E"/>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C41C2E"/>
    <w:rPr>
      <w:color w:val="0563C1" w:themeColor="hyperlink"/>
      <w:u w:val="single"/>
    </w:rPr>
  </w:style>
  <w:style w:type="paragraph" w:customStyle="1" w:styleId="Pa2">
    <w:name w:val="Pa2"/>
    <w:basedOn w:val="Normal"/>
    <w:next w:val="Normal"/>
    <w:uiPriority w:val="99"/>
    <w:rsid w:val="00C41C2E"/>
    <w:pPr>
      <w:autoSpaceDE w:val="0"/>
      <w:autoSpaceDN w:val="0"/>
      <w:adjustRightInd w:val="0"/>
      <w:spacing w:after="0" w:line="171" w:lineRule="atLeast"/>
    </w:pPr>
    <w:rPr>
      <w:rFonts w:ascii="Garamond 3 LT Std" w:hAnsi="Garamond 3 LT Std"/>
      <w:sz w:val="24"/>
      <w:szCs w:val="24"/>
    </w:rPr>
  </w:style>
  <w:style w:type="character" w:customStyle="1" w:styleId="Titre5Car">
    <w:name w:val="Titre 5 Car"/>
    <w:basedOn w:val="Policepardfaut"/>
    <w:link w:val="Titre5"/>
    <w:uiPriority w:val="1"/>
    <w:rsid w:val="005844FD"/>
    <w:rPr>
      <w:rFonts w:ascii="Trebuchet MS" w:eastAsia="Trebuchet MS" w:hAnsi="Trebuchet MS" w:cs="Trebuchet MS"/>
      <w:b/>
      <w:bCs/>
      <w:sz w:val="24"/>
      <w:szCs w:val="24"/>
    </w:rPr>
  </w:style>
  <w:style w:type="paragraph" w:customStyle="1" w:styleId="Pa0">
    <w:name w:val="Pa0"/>
    <w:basedOn w:val="Normal"/>
    <w:next w:val="Normal"/>
    <w:uiPriority w:val="99"/>
    <w:rsid w:val="005844FD"/>
    <w:pPr>
      <w:autoSpaceDE w:val="0"/>
      <w:autoSpaceDN w:val="0"/>
      <w:adjustRightInd w:val="0"/>
      <w:spacing w:after="0" w:line="601" w:lineRule="atLeast"/>
    </w:pPr>
    <w:rPr>
      <w:rFonts w:ascii="Garamond 3 LT Std" w:hAnsi="Garamond 3 LT Std"/>
      <w:sz w:val="24"/>
      <w:szCs w:val="24"/>
    </w:rPr>
  </w:style>
  <w:style w:type="paragraph" w:styleId="Sansinterligne">
    <w:name w:val="No Spacing"/>
    <w:uiPriority w:val="1"/>
    <w:qFormat/>
    <w:rsid w:val="005844FD"/>
    <w:pPr>
      <w:spacing w:after="0" w:line="240" w:lineRule="auto"/>
    </w:pPr>
  </w:style>
  <w:style w:type="paragraph" w:styleId="Corpsdetexte">
    <w:name w:val="Body Text"/>
    <w:basedOn w:val="Normal"/>
    <w:link w:val="CorpsdetexteCar"/>
    <w:uiPriority w:val="99"/>
    <w:unhideWhenUsed/>
    <w:rsid w:val="005844FD"/>
    <w:pPr>
      <w:spacing w:after="120" w:line="276" w:lineRule="auto"/>
    </w:pPr>
  </w:style>
  <w:style w:type="character" w:customStyle="1" w:styleId="CorpsdetexteCar">
    <w:name w:val="Corps de texte Car"/>
    <w:basedOn w:val="Policepardfaut"/>
    <w:link w:val="Corpsdetexte"/>
    <w:uiPriority w:val="99"/>
    <w:rsid w:val="005844FD"/>
  </w:style>
  <w:style w:type="paragraph" w:styleId="Corpsdetexte2">
    <w:name w:val="Body Text 2"/>
    <w:basedOn w:val="Normal"/>
    <w:link w:val="Corpsdetexte2Car"/>
    <w:uiPriority w:val="99"/>
    <w:semiHidden/>
    <w:unhideWhenUsed/>
    <w:rsid w:val="005844FD"/>
    <w:pPr>
      <w:spacing w:after="120" w:line="480" w:lineRule="auto"/>
    </w:pPr>
  </w:style>
  <w:style w:type="character" w:customStyle="1" w:styleId="Corpsdetexte2Car">
    <w:name w:val="Corps de texte 2 Car"/>
    <w:basedOn w:val="Policepardfaut"/>
    <w:link w:val="Corpsdetexte2"/>
    <w:uiPriority w:val="99"/>
    <w:semiHidden/>
    <w:rsid w:val="005844FD"/>
  </w:style>
  <w:style w:type="paragraph" w:styleId="Textedebulles">
    <w:name w:val="Balloon Text"/>
    <w:basedOn w:val="Normal"/>
    <w:link w:val="TextedebullesCar"/>
    <w:uiPriority w:val="99"/>
    <w:semiHidden/>
    <w:unhideWhenUsed/>
    <w:rsid w:val="005844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44FD"/>
    <w:rPr>
      <w:rFonts w:ascii="Tahoma" w:hAnsi="Tahoma" w:cs="Tahoma"/>
      <w:sz w:val="16"/>
      <w:szCs w:val="16"/>
    </w:rPr>
  </w:style>
  <w:style w:type="table" w:customStyle="1" w:styleId="TableNormal">
    <w:name w:val="Table Normal"/>
    <w:uiPriority w:val="2"/>
    <w:semiHidden/>
    <w:unhideWhenUsed/>
    <w:qFormat/>
    <w:rsid w:val="00584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44FD"/>
    <w:pPr>
      <w:widowControl w:val="0"/>
      <w:autoSpaceDE w:val="0"/>
      <w:autoSpaceDN w:val="0"/>
      <w:spacing w:before="50" w:after="0" w:line="240" w:lineRule="auto"/>
      <w:jc w:val="center"/>
    </w:pPr>
    <w:rPr>
      <w:rFonts w:ascii="Trebuchet MS" w:eastAsia="Trebuchet MS" w:hAnsi="Trebuchet MS" w:cs="Trebuchet MS"/>
    </w:rPr>
  </w:style>
  <w:style w:type="paragraph" w:styleId="Corpsdetexte3">
    <w:name w:val="Body Text 3"/>
    <w:basedOn w:val="Normal"/>
    <w:link w:val="Corpsdetexte3Car"/>
    <w:uiPriority w:val="99"/>
    <w:unhideWhenUsed/>
    <w:rsid w:val="005844FD"/>
    <w:pPr>
      <w:spacing w:after="120" w:line="276" w:lineRule="auto"/>
    </w:pPr>
    <w:rPr>
      <w:rFonts w:ascii="Calibri" w:eastAsia="Calibri" w:hAnsi="Calibri" w:cs="Times New Roman"/>
      <w:sz w:val="16"/>
      <w:szCs w:val="16"/>
      <w:lang w:val="fr-BE"/>
    </w:rPr>
  </w:style>
  <w:style w:type="character" w:customStyle="1" w:styleId="Corpsdetexte3Car">
    <w:name w:val="Corps de texte 3 Car"/>
    <w:basedOn w:val="Policepardfaut"/>
    <w:link w:val="Corpsdetexte3"/>
    <w:uiPriority w:val="99"/>
    <w:rsid w:val="005844FD"/>
    <w:rPr>
      <w:rFonts w:ascii="Calibri" w:eastAsia="Calibri" w:hAnsi="Calibri" w:cs="Times New Roman"/>
      <w:sz w:val="16"/>
      <w:szCs w:val="16"/>
      <w:lang w:val="fr-BE"/>
    </w:rPr>
  </w:style>
  <w:style w:type="paragraph" w:styleId="Rvision">
    <w:name w:val="Revision"/>
    <w:hidden/>
    <w:uiPriority w:val="99"/>
    <w:semiHidden/>
    <w:rsid w:val="005844FD"/>
    <w:pPr>
      <w:spacing w:after="0" w:line="240" w:lineRule="auto"/>
    </w:pPr>
  </w:style>
  <w:style w:type="paragraph" w:styleId="TM1">
    <w:name w:val="toc 1"/>
    <w:basedOn w:val="Normal"/>
    <w:next w:val="Normal"/>
    <w:autoRedefine/>
    <w:uiPriority w:val="39"/>
    <w:unhideWhenUsed/>
    <w:rsid w:val="005844FD"/>
    <w:pPr>
      <w:spacing w:after="100" w:line="276" w:lineRule="auto"/>
    </w:pPr>
  </w:style>
  <w:style w:type="paragraph" w:styleId="TM2">
    <w:name w:val="toc 2"/>
    <w:basedOn w:val="Normal"/>
    <w:next w:val="Normal"/>
    <w:autoRedefine/>
    <w:uiPriority w:val="39"/>
    <w:unhideWhenUsed/>
    <w:rsid w:val="005844FD"/>
    <w:pPr>
      <w:spacing w:after="100" w:line="276" w:lineRule="auto"/>
      <w:ind w:left="220"/>
    </w:pPr>
  </w:style>
  <w:style w:type="paragraph" w:styleId="TM3">
    <w:name w:val="toc 3"/>
    <w:basedOn w:val="Normal"/>
    <w:next w:val="Normal"/>
    <w:autoRedefine/>
    <w:uiPriority w:val="39"/>
    <w:unhideWhenUsed/>
    <w:rsid w:val="005844FD"/>
    <w:pPr>
      <w:spacing w:after="100" w:line="276" w:lineRule="auto"/>
      <w:ind w:left="440"/>
    </w:pPr>
  </w:style>
  <w:style w:type="paragraph" w:styleId="TM4">
    <w:name w:val="toc 4"/>
    <w:basedOn w:val="Normal"/>
    <w:next w:val="Normal"/>
    <w:autoRedefine/>
    <w:uiPriority w:val="39"/>
    <w:unhideWhenUsed/>
    <w:rsid w:val="005844FD"/>
    <w:pPr>
      <w:spacing w:after="100" w:line="276" w:lineRule="auto"/>
      <w:ind w:left="660"/>
    </w:pPr>
  </w:style>
  <w:style w:type="paragraph" w:styleId="TM5">
    <w:name w:val="toc 5"/>
    <w:basedOn w:val="Normal"/>
    <w:next w:val="Normal"/>
    <w:autoRedefine/>
    <w:uiPriority w:val="39"/>
    <w:unhideWhenUsed/>
    <w:rsid w:val="005844FD"/>
    <w:pPr>
      <w:spacing w:after="100"/>
      <w:ind w:left="880"/>
    </w:pPr>
    <w:rPr>
      <w:rFonts w:eastAsiaTheme="minorEastAsia"/>
      <w:lang w:eastAsia="fr-FR"/>
    </w:rPr>
  </w:style>
  <w:style w:type="paragraph" w:styleId="TM6">
    <w:name w:val="toc 6"/>
    <w:basedOn w:val="Normal"/>
    <w:next w:val="Normal"/>
    <w:autoRedefine/>
    <w:uiPriority w:val="39"/>
    <w:unhideWhenUsed/>
    <w:rsid w:val="005844FD"/>
    <w:pPr>
      <w:spacing w:after="100"/>
      <w:ind w:left="1100"/>
    </w:pPr>
    <w:rPr>
      <w:rFonts w:eastAsiaTheme="minorEastAsia"/>
      <w:lang w:eastAsia="fr-FR"/>
    </w:rPr>
  </w:style>
  <w:style w:type="paragraph" w:styleId="TM7">
    <w:name w:val="toc 7"/>
    <w:basedOn w:val="Normal"/>
    <w:next w:val="Normal"/>
    <w:autoRedefine/>
    <w:uiPriority w:val="39"/>
    <w:unhideWhenUsed/>
    <w:rsid w:val="005844FD"/>
    <w:pPr>
      <w:spacing w:after="100"/>
      <w:ind w:left="1320"/>
    </w:pPr>
    <w:rPr>
      <w:rFonts w:eastAsiaTheme="minorEastAsia"/>
      <w:lang w:eastAsia="fr-FR"/>
    </w:rPr>
  </w:style>
  <w:style w:type="paragraph" w:styleId="TM8">
    <w:name w:val="toc 8"/>
    <w:basedOn w:val="Normal"/>
    <w:next w:val="Normal"/>
    <w:autoRedefine/>
    <w:uiPriority w:val="39"/>
    <w:unhideWhenUsed/>
    <w:rsid w:val="005844FD"/>
    <w:pPr>
      <w:spacing w:after="100"/>
      <w:ind w:left="1540"/>
    </w:pPr>
    <w:rPr>
      <w:rFonts w:eastAsiaTheme="minorEastAsia"/>
      <w:lang w:eastAsia="fr-FR"/>
    </w:rPr>
  </w:style>
  <w:style w:type="paragraph" w:styleId="TM9">
    <w:name w:val="toc 9"/>
    <w:basedOn w:val="Normal"/>
    <w:next w:val="Normal"/>
    <w:autoRedefine/>
    <w:uiPriority w:val="39"/>
    <w:unhideWhenUsed/>
    <w:rsid w:val="005844FD"/>
    <w:pPr>
      <w:spacing w:after="100"/>
      <w:ind w:left="1760"/>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shs.archives-ouvertes.fr/halshs-00544875/docu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irn.info/revue-des-sciences-de-gestion-2010-1-page-118"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48BD-4F98-4573-B03D-F83C1529D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4375</Words>
  <Characters>24064</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Joelle</cp:lastModifiedBy>
  <cp:revision>66</cp:revision>
  <dcterms:created xsi:type="dcterms:W3CDTF">2025-04-01T17:18:00Z</dcterms:created>
  <dcterms:modified xsi:type="dcterms:W3CDTF">2025-04-09T20:53:00Z</dcterms:modified>
</cp:coreProperties>
</file>